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932" w:rsidRPr="0014797E" w:rsidRDefault="003A4932" w:rsidP="00FF5311">
      <w:pPr>
        <w:autoSpaceDE w:val="0"/>
        <w:autoSpaceDN w:val="0"/>
        <w:adjustRightInd w:val="0"/>
        <w:rPr>
          <w:rFonts w:cstheme="minorHAnsi"/>
          <w:b/>
          <w:sz w:val="24"/>
          <w:szCs w:val="24"/>
          <w:lang w:val="ro-RO" w:eastAsia="ro-RO"/>
        </w:rPr>
      </w:pPr>
      <w:r w:rsidRPr="0014797E">
        <w:rPr>
          <w:rFonts w:cstheme="minorHAnsi"/>
          <w:b/>
          <w:bCs/>
          <w:sz w:val="24"/>
          <w:szCs w:val="24"/>
          <w:lang w:val="ro-RO"/>
        </w:rPr>
        <w:tab/>
      </w:r>
      <w:r w:rsidRPr="0014797E">
        <w:rPr>
          <w:rFonts w:cstheme="minorHAnsi"/>
          <w:b/>
          <w:bCs/>
          <w:sz w:val="24"/>
          <w:szCs w:val="24"/>
          <w:lang w:val="ro-RO"/>
        </w:rPr>
        <w:tab/>
      </w:r>
      <w:r w:rsidRPr="0014797E">
        <w:rPr>
          <w:rFonts w:cstheme="minorHAnsi"/>
          <w:b/>
          <w:bCs/>
          <w:sz w:val="24"/>
          <w:szCs w:val="24"/>
          <w:lang w:val="ro-RO"/>
        </w:rPr>
        <w:tab/>
      </w:r>
      <w:r w:rsidR="000355C6"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Pr="0014797E">
        <w:rPr>
          <w:rFonts w:cstheme="minorHAnsi"/>
          <w:sz w:val="24"/>
          <w:szCs w:val="24"/>
          <w:lang w:val="ro-RO" w:eastAsia="ro-RO"/>
        </w:rPr>
        <w:t xml:space="preserve"> </w:t>
      </w:r>
      <w:r w:rsidR="00DF4FF0" w:rsidRPr="0014797E">
        <w:rPr>
          <w:rFonts w:cstheme="minorHAnsi"/>
          <w:sz w:val="24"/>
          <w:szCs w:val="24"/>
          <w:lang w:val="ro-RO" w:eastAsia="ro-RO"/>
        </w:rPr>
        <w:t xml:space="preserve">    </w:t>
      </w:r>
      <w:r w:rsidRPr="0014797E">
        <w:rPr>
          <w:rFonts w:cstheme="minorHAnsi"/>
          <w:sz w:val="24"/>
          <w:szCs w:val="24"/>
          <w:lang w:val="ro-RO" w:eastAsia="ro-RO"/>
        </w:rPr>
        <w:t xml:space="preserve"> </w:t>
      </w:r>
      <w:r w:rsidRPr="0014797E">
        <w:rPr>
          <w:rFonts w:cstheme="minorHAnsi"/>
          <w:b/>
          <w:sz w:val="24"/>
          <w:szCs w:val="24"/>
          <w:lang w:val="ro-RO" w:eastAsia="ro-RO"/>
        </w:rPr>
        <w:t>Aprob,</w:t>
      </w:r>
    </w:p>
    <w:p w:rsidR="00970C42" w:rsidRPr="0014797E" w:rsidRDefault="00970C42" w:rsidP="00970C42">
      <w:pPr>
        <w:autoSpaceDE w:val="0"/>
        <w:autoSpaceDN w:val="0"/>
        <w:adjustRightInd w:val="0"/>
        <w:ind w:left="8640" w:firstLine="270"/>
        <w:rPr>
          <w:rFonts w:cstheme="minorHAnsi"/>
          <w:b/>
          <w:sz w:val="24"/>
          <w:szCs w:val="24"/>
          <w:lang w:val="ro-RO" w:eastAsia="ro-RO"/>
        </w:rPr>
      </w:pPr>
      <w:r w:rsidRPr="0014797E">
        <w:rPr>
          <w:rFonts w:cstheme="minorHAnsi"/>
          <w:b/>
          <w:sz w:val="24"/>
          <w:szCs w:val="24"/>
          <w:lang w:val="ro-RO" w:eastAsia="ro-RO"/>
        </w:rPr>
        <w:t xml:space="preserve"> Ministru</w:t>
      </w:r>
      <w:r w:rsidRPr="0014797E">
        <w:rPr>
          <w:rFonts w:cstheme="minorHAnsi"/>
          <w:b/>
          <w:sz w:val="24"/>
          <w:szCs w:val="24"/>
          <w:lang w:val="ro-RO" w:eastAsia="ro-RO"/>
        </w:rPr>
        <w:tab/>
      </w:r>
    </w:p>
    <w:p w:rsidR="00DF4FF0" w:rsidRPr="0014797E" w:rsidRDefault="00970C42" w:rsidP="00970C42">
      <w:pPr>
        <w:autoSpaceDE w:val="0"/>
        <w:autoSpaceDN w:val="0"/>
        <w:adjustRightInd w:val="0"/>
        <w:ind w:left="7920" w:firstLine="459"/>
        <w:rPr>
          <w:rFonts w:cstheme="minorHAnsi"/>
          <w:b/>
          <w:sz w:val="24"/>
          <w:szCs w:val="24"/>
          <w:lang w:val="ro-RO" w:eastAsia="ro-RO"/>
        </w:rPr>
      </w:pPr>
      <w:r w:rsidRPr="0014797E">
        <w:rPr>
          <w:rFonts w:cstheme="minorHAnsi"/>
          <w:b/>
          <w:sz w:val="24"/>
          <w:szCs w:val="24"/>
          <w:lang w:val="ro-RO" w:eastAsia="ro-RO"/>
        </w:rPr>
        <w:t xml:space="preserve"> Ioan Marcel </w:t>
      </w:r>
      <w:r w:rsidR="004301B7" w:rsidRPr="0014797E">
        <w:rPr>
          <w:rFonts w:cstheme="minorHAnsi"/>
          <w:b/>
          <w:sz w:val="24"/>
          <w:szCs w:val="24"/>
          <w:lang w:val="ro-RO" w:eastAsia="ro-RO"/>
        </w:rPr>
        <w:t>BOLOȘ</w:t>
      </w:r>
      <w:r w:rsidRPr="0014797E">
        <w:rPr>
          <w:rFonts w:cstheme="minorHAnsi"/>
          <w:b/>
          <w:sz w:val="24"/>
          <w:szCs w:val="24"/>
          <w:lang w:val="ro-RO" w:eastAsia="ro-RO"/>
        </w:rPr>
        <w:t xml:space="preserve">         </w:t>
      </w:r>
    </w:p>
    <w:p w:rsidR="00970C42" w:rsidRPr="0014797E" w:rsidRDefault="00970C42" w:rsidP="0014797E">
      <w:pPr>
        <w:tabs>
          <w:tab w:val="left" w:pos="810"/>
          <w:tab w:val="left" w:pos="900"/>
          <w:tab w:val="left" w:pos="990"/>
          <w:tab w:val="left" w:pos="1080"/>
          <w:tab w:val="left" w:pos="8190"/>
        </w:tabs>
        <w:autoSpaceDE w:val="0"/>
        <w:autoSpaceDN w:val="0"/>
        <w:adjustRightInd w:val="0"/>
        <w:ind w:left="900"/>
        <w:rPr>
          <w:rFonts w:cstheme="minorHAnsi"/>
          <w:b/>
          <w:sz w:val="24"/>
          <w:szCs w:val="24"/>
          <w:lang w:val="ro-RO" w:eastAsia="ro-RO"/>
        </w:rPr>
      </w:pPr>
      <w:r w:rsidRPr="0014797E">
        <w:rPr>
          <w:rFonts w:cstheme="minorHAnsi"/>
          <w:b/>
          <w:sz w:val="24"/>
          <w:szCs w:val="24"/>
          <w:lang w:val="ro-RO" w:eastAsia="ro-RO"/>
        </w:rPr>
        <w:t>Avizat</w:t>
      </w:r>
      <w:r w:rsidR="0014797E" w:rsidRPr="0014797E">
        <w:rPr>
          <w:rFonts w:cstheme="minorHAnsi"/>
          <w:b/>
          <w:sz w:val="24"/>
          <w:szCs w:val="24"/>
          <w:lang w:val="ro-RO" w:eastAsia="ro-RO"/>
        </w:rPr>
        <w:t>,</w:t>
      </w:r>
    </w:p>
    <w:p w:rsidR="00DF4FF0" w:rsidRPr="0014797E" w:rsidRDefault="00DF4FF0" w:rsidP="0014797E">
      <w:pPr>
        <w:tabs>
          <w:tab w:val="left" w:pos="810"/>
          <w:tab w:val="left" w:pos="900"/>
          <w:tab w:val="left" w:pos="990"/>
          <w:tab w:val="left" w:pos="1080"/>
          <w:tab w:val="left" w:pos="8190"/>
        </w:tabs>
        <w:autoSpaceDE w:val="0"/>
        <w:autoSpaceDN w:val="0"/>
        <w:adjustRightInd w:val="0"/>
        <w:ind w:left="900"/>
        <w:rPr>
          <w:rFonts w:cstheme="minorHAnsi"/>
          <w:b/>
          <w:sz w:val="24"/>
          <w:szCs w:val="24"/>
          <w:lang w:val="ro-RO" w:eastAsia="ro-RO"/>
        </w:rPr>
      </w:pPr>
      <w:r w:rsidRPr="0014797E">
        <w:rPr>
          <w:rFonts w:cstheme="minorHAnsi"/>
          <w:b/>
          <w:sz w:val="24"/>
          <w:szCs w:val="24"/>
          <w:lang w:val="ro-RO" w:eastAsia="ro-RO"/>
        </w:rPr>
        <w:t>Secretar de stat</w:t>
      </w:r>
    </w:p>
    <w:p w:rsidR="007545C1" w:rsidRPr="0014797E" w:rsidRDefault="00F31866" w:rsidP="0014797E">
      <w:pPr>
        <w:tabs>
          <w:tab w:val="left" w:pos="810"/>
          <w:tab w:val="left" w:pos="900"/>
          <w:tab w:val="left" w:pos="990"/>
          <w:tab w:val="left" w:pos="1080"/>
          <w:tab w:val="left" w:pos="8190"/>
        </w:tabs>
        <w:autoSpaceDE w:val="0"/>
        <w:autoSpaceDN w:val="0"/>
        <w:adjustRightInd w:val="0"/>
        <w:ind w:left="900"/>
        <w:rPr>
          <w:rFonts w:cstheme="minorHAnsi"/>
          <w:b/>
          <w:sz w:val="24"/>
          <w:szCs w:val="24"/>
          <w:lang w:val="ro-RO" w:eastAsia="ro-RO"/>
        </w:rPr>
      </w:pPr>
      <w:r w:rsidRPr="0014797E">
        <w:rPr>
          <w:rFonts w:cstheme="minorHAnsi"/>
          <w:b/>
          <w:sz w:val="24"/>
          <w:szCs w:val="24"/>
          <w:lang w:val="ro-RO" w:eastAsia="ro-RO"/>
        </w:rPr>
        <w:t>Carmen MORARU</w:t>
      </w:r>
    </w:p>
    <w:p w:rsidR="0014797E" w:rsidRPr="0014797E" w:rsidRDefault="0014797E" w:rsidP="00E62F27">
      <w:pPr>
        <w:spacing w:after="0" w:line="240" w:lineRule="auto"/>
        <w:ind w:left="0"/>
        <w:jc w:val="center"/>
        <w:rPr>
          <w:rFonts w:eastAsia="Calibri" w:cs="Times New Roman"/>
          <w:b/>
          <w:sz w:val="24"/>
          <w:szCs w:val="24"/>
          <w:lang w:val="ro-RO"/>
        </w:rPr>
      </w:pPr>
    </w:p>
    <w:p w:rsidR="00E62F27" w:rsidRPr="0014797E" w:rsidRDefault="00E62F27" w:rsidP="0014797E">
      <w:pPr>
        <w:spacing w:after="0" w:line="240" w:lineRule="auto"/>
        <w:ind w:left="900"/>
        <w:jc w:val="center"/>
        <w:rPr>
          <w:rFonts w:eastAsia="Calibri" w:cs="Times New Roman"/>
          <w:b/>
          <w:sz w:val="24"/>
          <w:szCs w:val="24"/>
          <w:lang w:val="ro-RO"/>
        </w:rPr>
      </w:pPr>
      <w:r w:rsidRPr="0014797E">
        <w:rPr>
          <w:rFonts w:eastAsia="Calibri" w:cs="Times New Roman"/>
          <w:b/>
          <w:sz w:val="24"/>
          <w:szCs w:val="24"/>
          <w:lang w:val="ro-RO"/>
        </w:rPr>
        <w:t>NOTĂ</w:t>
      </w:r>
      <w:r w:rsidR="00F415B0">
        <w:rPr>
          <w:rFonts w:eastAsia="Calibri" w:cs="Times New Roman"/>
          <w:b/>
          <w:sz w:val="24"/>
          <w:szCs w:val="24"/>
          <w:lang w:val="ro-RO"/>
        </w:rPr>
        <w:t xml:space="preserve"> COMUNĂ</w:t>
      </w:r>
    </w:p>
    <w:p w:rsidR="00906824" w:rsidRPr="00415E39" w:rsidRDefault="00906824" w:rsidP="0014797E">
      <w:pPr>
        <w:spacing w:after="0" w:line="240" w:lineRule="auto"/>
        <w:ind w:left="900"/>
        <w:jc w:val="center"/>
        <w:rPr>
          <w:rFonts w:eastAsia="Calibri" w:cs="Times New Roman"/>
          <w:b/>
          <w:sz w:val="12"/>
          <w:szCs w:val="12"/>
          <w:lang w:val="ro-RO"/>
        </w:rPr>
      </w:pPr>
    </w:p>
    <w:p w:rsidR="00906824" w:rsidRPr="007E209D" w:rsidRDefault="0014797E" w:rsidP="0014797E">
      <w:pPr>
        <w:spacing w:after="0" w:line="240" w:lineRule="auto"/>
        <w:ind w:left="900"/>
        <w:jc w:val="center"/>
        <w:rPr>
          <w:rFonts w:eastAsia="Calibri" w:cs="Times New Roman"/>
          <w:sz w:val="24"/>
          <w:szCs w:val="24"/>
          <w:lang w:val="ro-RO"/>
        </w:rPr>
      </w:pPr>
      <w:r w:rsidRPr="007E209D">
        <w:rPr>
          <w:rFonts w:eastAsia="Calibri" w:cs="Times New Roman"/>
          <w:sz w:val="24"/>
          <w:szCs w:val="24"/>
          <w:lang w:val="ro-RO"/>
        </w:rPr>
        <w:t xml:space="preserve">privind </w:t>
      </w:r>
    </w:p>
    <w:p w:rsidR="00906824" w:rsidRPr="00415E39" w:rsidRDefault="00906824" w:rsidP="0014797E">
      <w:pPr>
        <w:spacing w:after="0" w:line="240" w:lineRule="auto"/>
        <w:ind w:left="900"/>
        <w:jc w:val="center"/>
        <w:rPr>
          <w:rFonts w:eastAsia="Calibri" w:cs="Times New Roman"/>
          <w:b/>
          <w:sz w:val="12"/>
          <w:szCs w:val="12"/>
          <w:lang w:val="ro-RO"/>
        </w:rPr>
      </w:pPr>
    </w:p>
    <w:p w:rsidR="009459F4" w:rsidRDefault="005940AE" w:rsidP="00906824">
      <w:pPr>
        <w:spacing w:after="0" w:line="240" w:lineRule="auto"/>
        <w:ind w:left="900"/>
        <w:jc w:val="center"/>
        <w:rPr>
          <w:rFonts w:eastAsia="Calibri" w:cs="Times New Roman"/>
          <w:b/>
          <w:sz w:val="24"/>
          <w:szCs w:val="24"/>
          <w:lang w:val="ro-RO"/>
        </w:rPr>
      </w:pPr>
      <w:r>
        <w:rPr>
          <w:rFonts w:eastAsia="Calibri" w:cs="Times New Roman"/>
          <w:b/>
          <w:sz w:val="24"/>
          <w:szCs w:val="24"/>
          <w:lang w:val="ro-RO"/>
        </w:rPr>
        <w:t xml:space="preserve">Actualizarea </w:t>
      </w:r>
      <w:r w:rsidR="009459F4">
        <w:rPr>
          <w:rFonts w:eastAsia="Calibri" w:cs="Times New Roman"/>
          <w:b/>
          <w:sz w:val="24"/>
          <w:szCs w:val="24"/>
          <w:lang w:val="ro-RO"/>
        </w:rPr>
        <w:t>condițiilor de finanțare din Ghidul</w:t>
      </w:r>
      <w:r>
        <w:rPr>
          <w:rFonts w:eastAsia="Calibri" w:cs="Times New Roman"/>
          <w:b/>
          <w:sz w:val="24"/>
          <w:szCs w:val="24"/>
          <w:lang w:val="ro-RO"/>
        </w:rPr>
        <w:t xml:space="preserve"> Solicitantului</w:t>
      </w:r>
      <w:r w:rsidR="00ED6340">
        <w:rPr>
          <w:rFonts w:eastAsia="Calibri" w:cs="Times New Roman"/>
          <w:b/>
          <w:sz w:val="24"/>
          <w:szCs w:val="24"/>
          <w:lang w:val="ro-RO"/>
        </w:rPr>
        <w:t xml:space="preserve"> (GS)</w:t>
      </w:r>
      <w:r>
        <w:rPr>
          <w:rFonts w:eastAsia="Calibri" w:cs="Times New Roman"/>
          <w:b/>
          <w:sz w:val="24"/>
          <w:szCs w:val="24"/>
          <w:lang w:val="ro-RO"/>
        </w:rPr>
        <w:t xml:space="preserve"> </w:t>
      </w:r>
    </w:p>
    <w:p w:rsidR="00906824" w:rsidRDefault="005940AE" w:rsidP="00906824">
      <w:pPr>
        <w:spacing w:after="0" w:line="240" w:lineRule="auto"/>
        <w:ind w:left="900"/>
        <w:jc w:val="center"/>
        <w:rPr>
          <w:rFonts w:eastAsia="Calibri" w:cs="Times New Roman"/>
          <w:b/>
          <w:sz w:val="24"/>
          <w:szCs w:val="24"/>
          <w:lang w:val="ro-RO"/>
        </w:rPr>
      </w:pPr>
      <w:r>
        <w:rPr>
          <w:rFonts w:eastAsia="Calibri" w:cs="Times New Roman"/>
          <w:b/>
          <w:sz w:val="24"/>
          <w:szCs w:val="24"/>
          <w:lang w:val="ro-RO"/>
        </w:rPr>
        <w:t>aferent</w:t>
      </w:r>
      <w:r w:rsidR="00906824">
        <w:rPr>
          <w:rFonts w:eastAsia="Calibri" w:cs="Times New Roman"/>
          <w:b/>
          <w:sz w:val="24"/>
          <w:szCs w:val="24"/>
          <w:lang w:val="ro-RO"/>
        </w:rPr>
        <w:t xml:space="preserve"> </w:t>
      </w:r>
      <w:r>
        <w:rPr>
          <w:rFonts w:eastAsia="Calibri" w:cs="Times New Roman"/>
          <w:b/>
          <w:sz w:val="24"/>
          <w:szCs w:val="24"/>
          <w:lang w:val="ro-RO"/>
        </w:rPr>
        <w:t xml:space="preserve">Obiectivului Specific (OS) </w:t>
      </w:r>
      <w:r w:rsidR="009C67C6">
        <w:rPr>
          <w:rFonts w:eastAsia="Calibri" w:cs="Times New Roman"/>
          <w:b/>
          <w:sz w:val="24"/>
          <w:szCs w:val="24"/>
          <w:lang w:val="ro-RO"/>
        </w:rPr>
        <w:t>7</w:t>
      </w:r>
      <w:r>
        <w:rPr>
          <w:rFonts w:eastAsia="Calibri" w:cs="Times New Roman"/>
          <w:b/>
          <w:sz w:val="24"/>
          <w:szCs w:val="24"/>
          <w:lang w:val="ro-RO"/>
        </w:rPr>
        <w:t>.1</w:t>
      </w:r>
    </w:p>
    <w:p w:rsidR="00906824" w:rsidRPr="00415E39" w:rsidRDefault="00906824" w:rsidP="00906824">
      <w:pPr>
        <w:spacing w:after="0" w:line="240" w:lineRule="auto"/>
        <w:ind w:left="900"/>
        <w:jc w:val="center"/>
        <w:rPr>
          <w:rFonts w:eastAsia="Calibri" w:cs="Times New Roman"/>
          <w:b/>
          <w:sz w:val="12"/>
          <w:szCs w:val="12"/>
          <w:lang w:val="ro-RO"/>
        </w:rPr>
      </w:pPr>
    </w:p>
    <w:p w:rsidR="0014797E" w:rsidRPr="0014797E" w:rsidRDefault="009C67C6" w:rsidP="00906824">
      <w:pPr>
        <w:spacing w:after="0" w:line="240" w:lineRule="auto"/>
        <w:ind w:left="900"/>
        <w:jc w:val="center"/>
        <w:rPr>
          <w:rFonts w:eastAsia="Calibri" w:cs="Times New Roman"/>
          <w:b/>
          <w:sz w:val="24"/>
          <w:szCs w:val="24"/>
          <w:lang w:val="ro-RO"/>
        </w:rPr>
      </w:pPr>
      <w:proofErr w:type="spellStart"/>
      <w:r w:rsidRPr="00F24A8C">
        <w:rPr>
          <w:i/>
          <w:sz w:val="24"/>
          <w:szCs w:val="24"/>
        </w:rPr>
        <w:t>Creşterea</w:t>
      </w:r>
      <w:proofErr w:type="spellEnd"/>
      <w:r w:rsidRPr="00F24A8C">
        <w:rPr>
          <w:i/>
          <w:sz w:val="24"/>
          <w:szCs w:val="24"/>
        </w:rPr>
        <w:t xml:space="preserve"> </w:t>
      </w:r>
      <w:proofErr w:type="spellStart"/>
      <w:r w:rsidRPr="00F24A8C">
        <w:rPr>
          <w:i/>
          <w:sz w:val="24"/>
          <w:szCs w:val="24"/>
        </w:rPr>
        <w:t>eficienţei</w:t>
      </w:r>
      <w:proofErr w:type="spellEnd"/>
      <w:r w:rsidRPr="00F24A8C">
        <w:rPr>
          <w:i/>
          <w:sz w:val="24"/>
          <w:szCs w:val="24"/>
        </w:rPr>
        <w:t xml:space="preserve"> </w:t>
      </w:r>
      <w:proofErr w:type="spellStart"/>
      <w:r w:rsidRPr="00F24A8C">
        <w:rPr>
          <w:i/>
          <w:sz w:val="24"/>
          <w:szCs w:val="24"/>
        </w:rPr>
        <w:t>energetice</w:t>
      </w:r>
      <w:proofErr w:type="spellEnd"/>
      <w:r w:rsidRPr="00F24A8C">
        <w:rPr>
          <w:i/>
          <w:sz w:val="24"/>
          <w:szCs w:val="24"/>
        </w:rPr>
        <w:t xml:space="preserve"> </w:t>
      </w:r>
      <w:proofErr w:type="spellStart"/>
      <w:r w:rsidRPr="00F24A8C">
        <w:rPr>
          <w:i/>
          <w:sz w:val="24"/>
          <w:szCs w:val="24"/>
        </w:rPr>
        <w:t>în</w:t>
      </w:r>
      <w:proofErr w:type="spellEnd"/>
      <w:r w:rsidRPr="00F24A8C">
        <w:rPr>
          <w:i/>
          <w:sz w:val="24"/>
          <w:szCs w:val="24"/>
        </w:rPr>
        <w:t xml:space="preserve"> </w:t>
      </w:r>
      <w:proofErr w:type="spellStart"/>
      <w:r w:rsidRPr="00F24A8C">
        <w:rPr>
          <w:i/>
          <w:sz w:val="24"/>
          <w:szCs w:val="24"/>
        </w:rPr>
        <w:t>sistemele</w:t>
      </w:r>
      <w:proofErr w:type="spellEnd"/>
      <w:r w:rsidRPr="00F24A8C">
        <w:rPr>
          <w:i/>
          <w:sz w:val="24"/>
          <w:szCs w:val="24"/>
        </w:rPr>
        <w:t xml:space="preserve"> </w:t>
      </w:r>
      <w:proofErr w:type="spellStart"/>
      <w:r w:rsidRPr="00F24A8C">
        <w:rPr>
          <w:i/>
          <w:sz w:val="24"/>
          <w:szCs w:val="24"/>
        </w:rPr>
        <w:t>centralizate</w:t>
      </w:r>
      <w:proofErr w:type="spellEnd"/>
      <w:r w:rsidRPr="00F24A8C">
        <w:rPr>
          <w:i/>
          <w:sz w:val="24"/>
          <w:szCs w:val="24"/>
        </w:rPr>
        <w:t xml:space="preserve"> de transport </w:t>
      </w:r>
      <w:proofErr w:type="spellStart"/>
      <w:r w:rsidRPr="00F24A8C">
        <w:rPr>
          <w:i/>
          <w:sz w:val="24"/>
          <w:szCs w:val="24"/>
        </w:rPr>
        <w:t>şi</w:t>
      </w:r>
      <w:proofErr w:type="spellEnd"/>
      <w:r w:rsidRPr="00F24A8C">
        <w:rPr>
          <w:i/>
          <w:sz w:val="24"/>
          <w:szCs w:val="24"/>
        </w:rPr>
        <w:t xml:space="preserve"> </w:t>
      </w:r>
      <w:proofErr w:type="spellStart"/>
      <w:r w:rsidRPr="00F24A8C">
        <w:rPr>
          <w:i/>
          <w:sz w:val="24"/>
          <w:szCs w:val="24"/>
        </w:rPr>
        <w:t>distribuţie</w:t>
      </w:r>
      <w:proofErr w:type="spellEnd"/>
      <w:r w:rsidRPr="00F24A8C">
        <w:rPr>
          <w:i/>
          <w:sz w:val="24"/>
          <w:szCs w:val="24"/>
        </w:rPr>
        <w:t xml:space="preserve"> a </w:t>
      </w:r>
      <w:proofErr w:type="spellStart"/>
      <w:r w:rsidRPr="00F24A8C">
        <w:rPr>
          <w:i/>
          <w:sz w:val="24"/>
          <w:szCs w:val="24"/>
        </w:rPr>
        <w:t>energiei</w:t>
      </w:r>
      <w:proofErr w:type="spellEnd"/>
      <w:r w:rsidRPr="00F24A8C">
        <w:rPr>
          <w:i/>
          <w:sz w:val="24"/>
          <w:szCs w:val="24"/>
        </w:rPr>
        <w:t xml:space="preserve"> </w:t>
      </w:r>
      <w:proofErr w:type="spellStart"/>
      <w:r w:rsidRPr="00F24A8C">
        <w:rPr>
          <w:i/>
          <w:sz w:val="24"/>
          <w:szCs w:val="24"/>
        </w:rPr>
        <w:t>termice</w:t>
      </w:r>
      <w:proofErr w:type="spellEnd"/>
      <w:r w:rsidRPr="00F24A8C">
        <w:rPr>
          <w:i/>
          <w:sz w:val="24"/>
          <w:szCs w:val="24"/>
        </w:rPr>
        <w:t xml:space="preserve"> </w:t>
      </w:r>
      <w:proofErr w:type="spellStart"/>
      <w:r w:rsidRPr="00F24A8C">
        <w:rPr>
          <w:i/>
          <w:sz w:val="24"/>
          <w:szCs w:val="24"/>
        </w:rPr>
        <w:t>în</w:t>
      </w:r>
      <w:proofErr w:type="spellEnd"/>
      <w:r w:rsidRPr="00F24A8C">
        <w:rPr>
          <w:i/>
          <w:sz w:val="24"/>
          <w:szCs w:val="24"/>
        </w:rPr>
        <w:t xml:space="preserve"> </w:t>
      </w:r>
      <w:proofErr w:type="spellStart"/>
      <w:r w:rsidRPr="00F24A8C">
        <w:rPr>
          <w:i/>
          <w:sz w:val="24"/>
          <w:szCs w:val="24"/>
        </w:rPr>
        <w:t>oraşele</w:t>
      </w:r>
      <w:proofErr w:type="spellEnd"/>
      <w:r w:rsidRPr="00F24A8C">
        <w:rPr>
          <w:i/>
          <w:sz w:val="24"/>
          <w:szCs w:val="24"/>
        </w:rPr>
        <w:t xml:space="preserve"> </w:t>
      </w:r>
      <w:proofErr w:type="spellStart"/>
      <w:r w:rsidRPr="00F24A8C">
        <w:rPr>
          <w:i/>
          <w:sz w:val="24"/>
          <w:szCs w:val="24"/>
        </w:rPr>
        <w:t>selectate</w:t>
      </w:r>
      <w:proofErr w:type="spellEnd"/>
      <w:r w:rsidRPr="00906824">
        <w:rPr>
          <w:sz w:val="24"/>
          <w:szCs w:val="24"/>
        </w:rPr>
        <w:t xml:space="preserve"> </w:t>
      </w:r>
      <w:r w:rsidR="0014797E" w:rsidRPr="00906824">
        <w:rPr>
          <w:sz w:val="24"/>
          <w:szCs w:val="24"/>
        </w:rPr>
        <w:t xml:space="preserve">din </w:t>
      </w:r>
      <w:proofErr w:type="spellStart"/>
      <w:r w:rsidR="0014797E" w:rsidRPr="00906824">
        <w:rPr>
          <w:sz w:val="24"/>
          <w:szCs w:val="24"/>
        </w:rPr>
        <w:t>cadrul</w:t>
      </w:r>
      <w:proofErr w:type="spellEnd"/>
      <w:r w:rsidR="0014797E" w:rsidRPr="00906824">
        <w:rPr>
          <w:sz w:val="24"/>
          <w:szCs w:val="24"/>
        </w:rPr>
        <w:t xml:space="preserve"> </w:t>
      </w:r>
      <w:proofErr w:type="spellStart"/>
      <w:r w:rsidR="0014797E" w:rsidRPr="00906824">
        <w:rPr>
          <w:sz w:val="24"/>
          <w:szCs w:val="24"/>
        </w:rPr>
        <w:t>Programului</w:t>
      </w:r>
      <w:proofErr w:type="spellEnd"/>
      <w:r w:rsidR="0014797E" w:rsidRPr="00906824">
        <w:rPr>
          <w:sz w:val="24"/>
          <w:szCs w:val="24"/>
        </w:rPr>
        <w:t xml:space="preserve"> </w:t>
      </w:r>
      <w:proofErr w:type="spellStart"/>
      <w:r w:rsidR="0014797E" w:rsidRPr="00906824">
        <w:rPr>
          <w:sz w:val="24"/>
          <w:szCs w:val="24"/>
        </w:rPr>
        <w:t>Operațional</w:t>
      </w:r>
      <w:proofErr w:type="spellEnd"/>
      <w:r w:rsidR="0014797E" w:rsidRPr="00906824">
        <w:rPr>
          <w:sz w:val="24"/>
          <w:szCs w:val="24"/>
        </w:rPr>
        <w:t xml:space="preserve"> </w:t>
      </w:r>
      <w:proofErr w:type="spellStart"/>
      <w:r w:rsidR="0014797E" w:rsidRPr="00906824">
        <w:rPr>
          <w:sz w:val="24"/>
          <w:szCs w:val="24"/>
        </w:rPr>
        <w:t>Infrastructură</w:t>
      </w:r>
      <w:proofErr w:type="spellEnd"/>
      <w:r w:rsidR="0014797E" w:rsidRPr="00906824">
        <w:rPr>
          <w:sz w:val="24"/>
          <w:szCs w:val="24"/>
        </w:rPr>
        <w:t xml:space="preserve"> Mare</w:t>
      </w:r>
      <w:r w:rsidR="0018390B">
        <w:rPr>
          <w:sz w:val="24"/>
          <w:szCs w:val="24"/>
        </w:rPr>
        <w:t xml:space="preserve"> (POIM)</w:t>
      </w:r>
      <w:r w:rsidR="0014797E" w:rsidRPr="00906824">
        <w:rPr>
          <w:sz w:val="24"/>
          <w:szCs w:val="24"/>
        </w:rPr>
        <w:t xml:space="preserve"> 2014 - 2020</w:t>
      </w:r>
    </w:p>
    <w:p w:rsidR="0018390B" w:rsidRPr="0014797E" w:rsidRDefault="0018390B" w:rsidP="0018390B">
      <w:pPr>
        <w:tabs>
          <w:tab w:val="left" w:pos="450"/>
        </w:tabs>
        <w:spacing w:after="0" w:line="240" w:lineRule="auto"/>
        <w:ind w:left="0" w:right="243"/>
        <w:rPr>
          <w:rFonts w:eastAsia="Calibri" w:cs="Times New Roman"/>
          <w:b/>
          <w:sz w:val="24"/>
          <w:szCs w:val="24"/>
          <w:lang w:val="ro-RO"/>
        </w:rPr>
      </w:pPr>
    </w:p>
    <w:p w:rsidR="00ED6340" w:rsidRDefault="00ED6340" w:rsidP="00CC6D4B">
      <w:pPr>
        <w:tabs>
          <w:tab w:val="left" w:pos="450"/>
        </w:tabs>
        <w:spacing w:before="120" w:after="0" w:line="240" w:lineRule="auto"/>
        <w:ind w:left="907" w:right="63"/>
        <w:rPr>
          <w:rFonts w:eastAsia="Times New Roman" w:cs="Calibri"/>
          <w:iCs/>
          <w:sz w:val="24"/>
          <w:szCs w:val="24"/>
          <w:lang w:val="ro-RO"/>
        </w:rPr>
      </w:pPr>
      <w:r>
        <w:rPr>
          <w:rFonts w:eastAsia="Times New Roman" w:cs="Calibri"/>
          <w:iCs/>
          <w:sz w:val="24"/>
          <w:szCs w:val="24"/>
          <w:lang w:val="ro-RO"/>
        </w:rPr>
        <w:t>Având în vedere Nota</w:t>
      </w:r>
      <w:r w:rsidR="005564B9">
        <w:rPr>
          <w:rFonts w:eastAsia="Times New Roman" w:cs="Calibri"/>
          <w:iCs/>
          <w:sz w:val="24"/>
          <w:szCs w:val="24"/>
          <w:lang w:val="ro-RO"/>
        </w:rPr>
        <w:t xml:space="preserve"> MFE/AMPOIM</w:t>
      </w:r>
      <w:r>
        <w:rPr>
          <w:rFonts w:eastAsia="Times New Roman" w:cs="Calibri"/>
          <w:iCs/>
          <w:sz w:val="24"/>
          <w:szCs w:val="24"/>
          <w:lang w:val="ro-RO"/>
        </w:rPr>
        <w:t xml:space="preserve"> nr. </w:t>
      </w:r>
      <w:r w:rsidR="009C67C6">
        <w:rPr>
          <w:rFonts w:eastAsia="Times New Roman" w:cs="Calibri"/>
          <w:iCs/>
          <w:sz w:val="24"/>
          <w:szCs w:val="24"/>
          <w:lang w:val="ro-RO"/>
        </w:rPr>
        <w:t>...</w:t>
      </w:r>
      <w:r>
        <w:rPr>
          <w:rFonts w:eastAsia="Times New Roman" w:cs="Calibri"/>
          <w:iCs/>
          <w:sz w:val="24"/>
          <w:szCs w:val="24"/>
          <w:lang w:val="ro-RO"/>
        </w:rPr>
        <w:t xml:space="preserve"> / </w:t>
      </w:r>
      <w:r w:rsidR="009C67C6">
        <w:rPr>
          <w:rFonts w:eastAsia="Times New Roman" w:cs="Calibri"/>
          <w:iCs/>
          <w:sz w:val="24"/>
          <w:szCs w:val="24"/>
          <w:lang w:val="ro-RO"/>
        </w:rPr>
        <w:t>......</w:t>
      </w:r>
      <w:r>
        <w:rPr>
          <w:rFonts w:eastAsia="Times New Roman" w:cs="Calibri"/>
          <w:iCs/>
          <w:sz w:val="24"/>
          <w:szCs w:val="24"/>
          <w:lang w:val="ro-RO"/>
        </w:rPr>
        <w:t xml:space="preserve">.2020 privind </w:t>
      </w:r>
      <w:r w:rsidRPr="00ED6340">
        <w:rPr>
          <w:rFonts w:eastAsia="Times New Roman" w:cs="Calibri"/>
          <w:iCs/>
          <w:sz w:val="24"/>
          <w:szCs w:val="24"/>
          <w:lang w:val="ro-RO"/>
        </w:rPr>
        <w:t xml:space="preserve">procesul de evaluare și selecție a cererilor de finanțare prin care unități administrativ teritoriale </w:t>
      </w:r>
      <w:r w:rsidR="009C67C6">
        <w:rPr>
          <w:rFonts w:eastAsia="Times New Roman" w:cs="Calibri"/>
          <w:iCs/>
          <w:sz w:val="24"/>
          <w:szCs w:val="24"/>
          <w:lang w:val="ro-RO"/>
        </w:rPr>
        <w:t xml:space="preserve">depun cereri de finanțare </w:t>
      </w:r>
      <w:r w:rsidR="009C67C6" w:rsidRPr="009C67C6">
        <w:rPr>
          <w:rFonts w:eastAsia="Times New Roman" w:cs="Calibri"/>
          <w:iCs/>
          <w:sz w:val="24"/>
          <w:szCs w:val="24"/>
          <w:lang w:val="ro-RO"/>
        </w:rPr>
        <w:t>pentru continuarea investițiilor începute în perioada 2007-2013 prin POS Mediu 2007-2013, în vederea asigurării sustenabilității investițiilor inițiale orientate spre î</w:t>
      </w:r>
      <w:r w:rsidR="009C67C6">
        <w:rPr>
          <w:rFonts w:eastAsia="Times New Roman" w:cs="Calibri"/>
          <w:iCs/>
          <w:sz w:val="24"/>
          <w:szCs w:val="24"/>
          <w:lang w:val="ro-RO"/>
        </w:rPr>
        <w:t>mbunătățirea calității aerului</w:t>
      </w:r>
      <w:r w:rsidR="009C67C6" w:rsidRPr="009C67C6">
        <w:rPr>
          <w:rFonts w:eastAsia="Times New Roman" w:cs="Calibri"/>
          <w:iCs/>
          <w:sz w:val="24"/>
          <w:szCs w:val="24"/>
          <w:lang w:val="ro-RO"/>
        </w:rPr>
        <w:t xml:space="preserve"> luând în considerare evoluțiile în domeniul eficienței energetice la nivelul centrelor urbane</w:t>
      </w:r>
      <w:r>
        <w:rPr>
          <w:rFonts w:eastAsia="Times New Roman" w:cs="Calibri"/>
          <w:iCs/>
          <w:sz w:val="24"/>
          <w:szCs w:val="24"/>
          <w:lang w:val="ro-RO"/>
        </w:rPr>
        <w:t xml:space="preserve">, Serviciul Programare și Pregătire Proiecte împreună cu Serviciul Evaluare și Contractare Proiecte, din cadrul Direcției Generale Programe Europene Infrastructură Mare, propun spre aprobare </w:t>
      </w:r>
      <w:r w:rsidR="00CC6D4B">
        <w:rPr>
          <w:rFonts w:eastAsia="Times New Roman" w:cs="Calibri"/>
          <w:iCs/>
          <w:sz w:val="24"/>
          <w:szCs w:val="24"/>
          <w:lang w:val="ro-RO"/>
        </w:rPr>
        <w:t xml:space="preserve">actualizarea </w:t>
      </w:r>
      <w:r w:rsidR="00CC6D4B" w:rsidRPr="00CC6D4B">
        <w:rPr>
          <w:rFonts w:eastAsia="Times New Roman" w:cs="Calibri"/>
          <w:iCs/>
          <w:sz w:val="24"/>
          <w:szCs w:val="24"/>
          <w:lang w:val="ro-RO"/>
        </w:rPr>
        <w:t xml:space="preserve">condițiilor de finanțare </w:t>
      </w:r>
      <w:r w:rsidR="00CC6D4B">
        <w:rPr>
          <w:rFonts w:eastAsia="Times New Roman" w:cs="Calibri"/>
          <w:iCs/>
          <w:sz w:val="24"/>
          <w:szCs w:val="24"/>
          <w:lang w:val="ro-RO"/>
        </w:rPr>
        <w:t xml:space="preserve">din </w:t>
      </w:r>
      <w:r w:rsidR="0082339D">
        <w:rPr>
          <w:rFonts w:eastAsia="Times New Roman" w:cs="Calibri"/>
          <w:iCs/>
          <w:sz w:val="24"/>
          <w:szCs w:val="24"/>
          <w:lang w:val="ro-RO"/>
        </w:rPr>
        <w:t>GS</w:t>
      </w:r>
      <w:r w:rsidR="00CC6D4B">
        <w:rPr>
          <w:rFonts w:eastAsia="Times New Roman" w:cs="Calibri"/>
          <w:iCs/>
          <w:sz w:val="24"/>
          <w:szCs w:val="24"/>
          <w:lang w:val="ro-RO"/>
        </w:rPr>
        <w:t xml:space="preserve"> </w:t>
      </w:r>
      <w:r w:rsidR="00CC6D4B" w:rsidRPr="00CC6D4B">
        <w:rPr>
          <w:rFonts w:eastAsia="Times New Roman" w:cs="Calibri"/>
          <w:iCs/>
          <w:sz w:val="24"/>
          <w:szCs w:val="24"/>
          <w:lang w:val="ro-RO"/>
        </w:rPr>
        <w:t xml:space="preserve">aferent </w:t>
      </w:r>
      <w:r w:rsidR="0082339D">
        <w:rPr>
          <w:rFonts w:eastAsia="Times New Roman" w:cs="Calibri"/>
          <w:iCs/>
          <w:sz w:val="24"/>
          <w:szCs w:val="24"/>
          <w:lang w:val="ro-RO"/>
        </w:rPr>
        <w:t>OS</w:t>
      </w:r>
      <w:r w:rsidR="00CC6D4B" w:rsidRPr="00CC6D4B">
        <w:rPr>
          <w:rFonts w:eastAsia="Times New Roman" w:cs="Calibri"/>
          <w:iCs/>
          <w:sz w:val="24"/>
          <w:szCs w:val="24"/>
          <w:lang w:val="ro-RO"/>
        </w:rPr>
        <w:t xml:space="preserve"> </w:t>
      </w:r>
      <w:r w:rsidR="009C67C6">
        <w:rPr>
          <w:rFonts w:eastAsia="Times New Roman" w:cs="Calibri"/>
          <w:iCs/>
          <w:sz w:val="24"/>
          <w:szCs w:val="24"/>
          <w:lang w:val="ro-RO"/>
        </w:rPr>
        <w:t>7.1</w:t>
      </w:r>
      <w:r w:rsidR="00CC6D4B">
        <w:rPr>
          <w:rFonts w:eastAsia="Times New Roman" w:cs="Calibri"/>
          <w:iCs/>
          <w:sz w:val="24"/>
          <w:szCs w:val="24"/>
          <w:lang w:val="ro-RO"/>
        </w:rPr>
        <w:t xml:space="preserve"> (</w:t>
      </w:r>
      <w:r w:rsidR="003A1C64" w:rsidRPr="003A1C64">
        <w:rPr>
          <w:rFonts w:eastAsia="Times New Roman" w:cs="Calibri"/>
          <w:b/>
          <w:iCs/>
          <w:sz w:val="24"/>
          <w:szCs w:val="24"/>
          <w:lang w:val="ro-RO"/>
        </w:rPr>
        <w:t>POIM/42/7/1/Creșterea eficientei energetice în sistemele centralizate de transport si distributie a energiei termice în orașele selectate</w:t>
      </w:r>
      <w:r w:rsidR="00CC6D4B">
        <w:rPr>
          <w:rFonts w:eastAsia="Times New Roman" w:cs="Calibri"/>
          <w:iCs/>
          <w:sz w:val="24"/>
          <w:szCs w:val="24"/>
          <w:lang w:val="ro-RO"/>
        </w:rPr>
        <w:t>)</w:t>
      </w:r>
      <w:r w:rsidR="00CC6D4B" w:rsidRPr="00CC6D4B">
        <w:rPr>
          <w:rFonts w:eastAsia="Times New Roman" w:cs="Calibri"/>
          <w:iCs/>
          <w:sz w:val="24"/>
          <w:szCs w:val="24"/>
          <w:lang w:val="ro-RO"/>
        </w:rPr>
        <w:t xml:space="preserve"> </w:t>
      </w:r>
      <w:r>
        <w:rPr>
          <w:rFonts w:eastAsia="Times New Roman" w:cs="Calibri"/>
          <w:iCs/>
          <w:sz w:val="24"/>
          <w:szCs w:val="24"/>
          <w:lang w:val="ro-RO"/>
        </w:rPr>
        <w:t>după cum urmează:</w:t>
      </w:r>
    </w:p>
    <w:p w:rsidR="00562BC7" w:rsidRPr="00562BC7" w:rsidRDefault="001C60FD" w:rsidP="0032623F">
      <w:pPr>
        <w:pStyle w:val="ListParagraph"/>
        <w:numPr>
          <w:ilvl w:val="0"/>
          <w:numId w:val="1"/>
        </w:numPr>
        <w:tabs>
          <w:tab w:val="left" w:pos="450"/>
        </w:tabs>
        <w:spacing w:before="120" w:after="0" w:line="240" w:lineRule="auto"/>
        <w:ind w:right="63"/>
        <w:rPr>
          <w:rFonts w:eastAsia="Times New Roman" w:cs="Calibri"/>
          <w:iCs/>
          <w:sz w:val="24"/>
          <w:szCs w:val="24"/>
          <w:lang w:val="ro-RO"/>
        </w:rPr>
      </w:pPr>
      <w:r>
        <w:rPr>
          <w:rFonts w:eastAsia="Times New Roman" w:cs="Calibri"/>
          <w:iCs/>
          <w:sz w:val="24"/>
          <w:szCs w:val="24"/>
          <w:lang w:val="ro-RO"/>
        </w:rPr>
        <w:t xml:space="preserve">Secțiunea 1.9 </w:t>
      </w:r>
      <w:r w:rsidRPr="001C60FD">
        <w:rPr>
          <w:rFonts w:eastAsia="Times New Roman" w:cs="Calibri"/>
          <w:i/>
          <w:iCs/>
          <w:sz w:val="24"/>
          <w:szCs w:val="24"/>
          <w:lang w:val="ro-RO"/>
        </w:rPr>
        <w:t>Ajutor de stat</w:t>
      </w:r>
      <w:r w:rsidR="00562BC7">
        <w:rPr>
          <w:rFonts w:eastAsia="Times New Roman" w:cs="Calibri"/>
          <w:iCs/>
          <w:sz w:val="24"/>
          <w:szCs w:val="24"/>
          <w:lang w:val="ro-RO"/>
        </w:rPr>
        <w:t xml:space="preserve"> se actualizează după cum urmează</w:t>
      </w:r>
      <w:r w:rsidR="00652661">
        <w:rPr>
          <w:rFonts w:eastAsia="Times New Roman" w:cs="Calibri"/>
          <w:i/>
          <w:iCs/>
          <w:sz w:val="24"/>
          <w:szCs w:val="24"/>
          <w:lang w:val="ro-RO"/>
        </w:rPr>
        <w:t xml:space="preserve">: </w:t>
      </w:r>
    </w:p>
    <w:p w:rsidR="00562BC7" w:rsidRPr="00562BC7" w:rsidRDefault="00562BC7" w:rsidP="00562BC7">
      <w:pPr>
        <w:pStyle w:val="ListParagraph"/>
        <w:tabs>
          <w:tab w:val="left" w:pos="450"/>
        </w:tabs>
        <w:spacing w:before="120" w:after="0" w:line="240" w:lineRule="auto"/>
        <w:ind w:left="1267" w:right="63"/>
        <w:rPr>
          <w:rFonts w:eastAsia="Times New Roman" w:cs="Calibri"/>
          <w:iCs/>
          <w:sz w:val="24"/>
          <w:szCs w:val="24"/>
          <w:lang w:val="ro-RO"/>
        </w:rPr>
      </w:pPr>
      <w:r>
        <w:rPr>
          <w:rFonts w:eastAsia="Times New Roman" w:cs="Calibri"/>
          <w:iCs/>
          <w:sz w:val="24"/>
          <w:szCs w:val="24"/>
          <w:lang w:val="ro-RO"/>
        </w:rPr>
        <w:t>F</w:t>
      </w:r>
      <w:r w:rsidRPr="00562BC7">
        <w:rPr>
          <w:rFonts w:eastAsia="Times New Roman" w:cs="Calibri"/>
          <w:iCs/>
          <w:sz w:val="24"/>
          <w:szCs w:val="24"/>
          <w:lang w:val="ro-RO"/>
        </w:rPr>
        <w:t xml:space="preserve">inanțarea în cadrul OS 7.1 se acordă doar pentru partea de rețele </w:t>
      </w:r>
      <w:r w:rsidR="00892FE5">
        <w:rPr>
          <w:rFonts w:eastAsia="Times New Roman" w:cs="Calibri"/>
          <w:iCs/>
          <w:sz w:val="24"/>
          <w:szCs w:val="24"/>
          <w:lang w:val="ro-RO"/>
        </w:rPr>
        <w:t>termice</w:t>
      </w:r>
      <w:r w:rsidRPr="00562BC7">
        <w:rPr>
          <w:rFonts w:eastAsia="Times New Roman" w:cs="Calibri"/>
          <w:iCs/>
          <w:sz w:val="24"/>
          <w:szCs w:val="24"/>
          <w:lang w:val="ro-RO"/>
        </w:rPr>
        <w:t xml:space="preserve"> din cadrul sistemelor de termoficare și răcire centralizată eficiente din punct de vedere energetic</w:t>
      </w:r>
      <w:r>
        <w:rPr>
          <w:rFonts w:eastAsia="Times New Roman" w:cs="Calibri"/>
          <w:iCs/>
          <w:sz w:val="24"/>
          <w:szCs w:val="24"/>
          <w:lang w:val="ro-RO"/>
        </w:rPr>
        <w:t>.</w:t>
      </w:r>
    </w:p>
    <w:p w:rsidR="00562BC7" w:rsidRPr="00562BC7" w:rsidRDefault="00562BC7" w:rsidP="00562BC7">
      <w:pPr>
        <w:pStyle w:val="ListParagraph"/>
        <w:tabs>
          <w:tab w:val="left" w:pos="450"/>
        </w:tabs>
        <w:spacing w:before="120" w:after="0" w:line="240" w:lineRule="auto"/>
        <w:ind w:left="1267" w:right="63"/>
        <w:rPr>
          <w:rFonts w:eastAsia="Times New Roman" w:cs="Calibri"/>
          <w:iCs/>
          <w:sz w:val="24"/>
          <w:szCs w:val="24"/>
          <w:lang w:val="ro-RO"/>
        </w:rPr>
      </w:pPr>
      <w:r w:rsidRPr="00562BC7">
        <w:rPr>
          <w:rFonts w:eastAsia="Times New Roman" w:cs="Calibri"/>
          <w:iCs/>
          <w:sz w:val="24"/>
          <w:szCs w:val="24"/>
          <w:lang w:val="ro-RO"/>
        </w:rPr>
        <w:t xml:space="preserve">A. Finanțarea de investiții în rețele </w:t>
      </w:r>
      <w:r w:rsidR="007A2C8C">
        <w:rPr>
          <w:rFonts w:eastAsia="Times New Roman" w:cs="Calibri"/>
          <w:iCs/>
          <w:sz w:val="24"/>
          <w:szCs w:val="24"/>
          <w:lang w:val="ro-RO"/>
        </w:rPr>
        <w:t xml:space="preserve">termice </w:t>
      </w:r>
      <w:r w:rsidRPr="00562BC7">
        <w:rPr>
          <w:rFonts w:eastAsia="Times New Roman" w:cs="Calibri"/>
          <w:iCs/>
          <w:sz w:val="24"/>
          <w:szCs w:val="24"/>
          <w:lang w:val="ro-RO"/>
        </w:rPr>
        <w:t>în cadrul Obiectivului specific 7.1 nu intră sub incidența controlului ajutoarelor de stat dacă se respectă condițiile prevăzute în secțiunea 4.3.3 Ajutor pentru încălzire centralizată din Comunicarea Comisiei Europene privind Planul de investiții din cadrul Pactului ecologic european, după cum urmează:</w:t>
      </w:r>
    </w:p>
    <w:p w:rsidR="00FF217B" w:rsidRDefault="00562BC7" w:rsidP="00FF217B">
      <w:pPr>
        <w:pStyle w:val="ListParagraph"/>
        <w:numPr>
          <w:ilvl w:val="0"/>
          <w:numId w:val="2"/>
        </w:numPr>
        <w:tabs>
          <w:tab w:val="left" w:pos="450"/>
        </w:tabs>
        <w:spacing w:before="120" w:after="0" w:line="240" w:lineRule="auto"/>
        <w:ind w:right="63"/>
        <w:rPr>
          <w:rFonts w:eastAsia="Times New Roman" w:cs="Calibri"/>
          <w:iCs/>
          <w:sz w:val="24"/>
          <w:szCs w:val="24"/>
          <w:lang w:val="ro-RO"/>
        </w:rPr>
      </w:pPr>
      <w:r w:rsidRPr="00562BC7">
        <w:rPr>
          <w:rFonts w:eastAsia="Times New Roman" w:cs="Calibri"/>
          <w:iCs/>
          <w:sz w:val="24"/>
          <w:szCs w:val="24"/>
          <w:lang w:val="ro-RO"/>
        </w:rPr>
        <w:t>sprijinul este limitat la rețelele centralizate de distribuție a agentului termic;</w:t>
      </w:r>
    </w:p>
    <w:p w:rsidR="00FF217B" w:rsidRPr="00FF217B" w:rsidRDefault="00562BC7" w:rsidP="00FF217B">
      <w:pPr>
        <w:pStyle w:val="ListParagraph"/>
        <w:numPr>
          <w:ilvl w:val="0"/>
          <w:numId w:val="2"/>
        </w:numPr>
        <w:tabs>
          <w:tab w:val="left" w:pos="450"/>
        </w:tabs>
        <w:spacing w:before="120" w:after="0" w:line="240" w:lineRule="auto"/>
        <w:ind w:right="63"/>
        <w:rPr>
          <w:rFonts w:eastAsia="Times New Roman" w:cs="Calibri"/>
          <w:iCs/>
          <w:sz w:val="24"/>
          <w:szCs w:val="24"/>
          <w:lang w:val="ro-RO"/>
        </w:rPr>
      </w:pPr>
      <w:r w:rsidRPr="00FF217B">
        <w:rPr>
          <w:rFonts w:eastAsia="Times New Roman" w:cs="Calibri"/>
          <w:iCs/>
          <w:sz w:val="24"/>
          <w:szCs w:val="24"/>
          <w:lang w:val="ro-RO"/>
        </w:rPr>
        <w:t>distribuția agentului termic este separată de generarea agentului t</w:t>
      </w:r>
      <w:r w:rsidR="00FF217B">
        <w:rPr>
          <w:rFonts w:eastAsia="Times New Roman" w:cs="Calibri"/>
          <w:iCs/>
          <w:sz w:val="24"/>
          <w:szCs w:val="24"/>
          <w:lang w:val="ro-RO"/>
        </w:rPr>
        <w:t>ermic (două entități distincte)</w:t>
      </w:r>
      <w:r w:rsidR="00FF217B">
        <w:rPr>
          <w:rFonts w:eastAsia="Times New Roman" w:cs="Calibri"/>
          <w:iCs/>
          <w:sz w:val="24"/>
          <w:szCs w:val="24"/>
        </w:rPr>
        <w:t>;</w:t>
      </w:r>
    </w:p>
    <w:p w:rsidR="00FF217B" w:rsidRDefault="00562BC7" w:rsidP="00FF217B">
      <w:pPr>
        <w:pStyle w:val="ListParagraph"/>
        <w:numPr>
          <w:ilvl w:val="0"/>
          <w:numId w:val="2"/>
        </w:numPr>
        <w:tabs>
          <w:tab w:val="left" w:pos="450"/>
        </w:tabs>
        <w:spacing w:before="120" w:after="0" w:line="240" w:lineRule="auto"/>
        <w:ind w:right="63"/>
        <w:rPr>
          <w:rFonts w:eastAsia="Times New Roman" w:cs="Calibri"/>
          <w:iCs/>
          <w:sz w:val="24"/>
          <w:szCs w:val="24"/>
          <w:lang w:val="ro-RO"/>
        </w:rPr>
      </w:pPr>
      <w:r w:rsidRPr="00FF217B">
        <w:rPr>
          <w:rFonts w:eastAsia="Times New Roman" w:cs="Calibri"/>
          <w:iCs/>
          <w:sz w:val="24"/>
          <w:szCs w:val="24"/>
          <w:lang w:val="ro-RO"/>
        </w:rPr>
        <w:t>este permis accesul la rețea al terților;</w:t>
      </w:r>
    </w:p>
    <w:p w:rsidR="00562BC7" w:rsidRPr="00FF217B" w:rsidRDefault="00562BC7" w:rsidP="00FF217B">
      <w:pPr>
        <w:pStyle w:val="ListParagraph"/>
        <w:numPr>
          <w:ilvl w:val="0"/>
          <w:numId w:val="2"/>
        </w:numPr>
        <w:tabs>
          <w:tab w:val="left" w:pos="450"/>
        </w:tabs>
        <w:spacing w:before="120" w:after="0" w:line="240" w:lineRule="auto"/>
        <w:ind w:right="63"/>
        <w:rPr>
          <w:rFonts w:eastAsia="Times New Roman" w:cs="Calibri"/>
          <w:iCs/>
          <w:sz w:val="24"/>
          <w:szCs w:val="24"/>
          <w:lang w:val="ro-RO"/>
        </w:rPr>
      </w:pPr>
      <w:r w:rsidRPr="00FF217B">
        <w:rPr>
          <w:rFonts w:eastAsia="Times New Roman" w:cs="Calibri"/>
          <w:iCs/>
          <w:sz w:val="24"/>
          <w:szCs w:val="24"/>
          <w:lang w:val="ro-RO"/>
        </w:rPr>
        <w:t>tarifele sunt reglementate.</w:t>
      </w:r>
    </w:p>
    <w:p w:rsidR="00562BC7" w:rsidRPr="00562BC7" w:rsidRDefault="00562BC7" w:rsidP="00562BC7">
      <w:pPr>
        <w:pStyle w:val="ListParagraph"/>
        <w:tabs>
          <w:tab w:val="left" w:pos="450"/>
        </w:tabs>
        <w:spacing w:before="120" w:after="0" w:line="240" w:lineRule="auto"/>
        <w:ind w:left="1267" w:right="63"/>
        <w:rPr>
          <w:rFonts w:eastAsia="Times New Roman" w:cs="Calibri"/>
          <w:iCs/>
          <w:sz w:val="24"/>
          <w:szCs w:val="24"/>
          <w:lang w:val="ro-RO"/>
        </w:rPr>
      </w:pPr>
      <w:r w:rsidRPr="00562BC7">
        <w:rPr>
          <w:rFonts w:eastAsia="Times New Roman" w:cs="Calibri"/>
          <w:iCs/>
          <w:sz w:val="24"/>
          <w:szCs w:val="24"/>
          <w:lang w:val="ro-RO"/>
        </w:rPr>
        <w:lastRenderedPageBreak/>
        <w:t xml:space="preserve">Solicitantul va completa în acest sens </w:t>
      </w:r>
      <w:r w:rsidRPr="00AC0990">
        <w:rPr>
          <w:rFonts w:eastAsia="Times New Roman" w:cs="Calibri"/>
          <w:b/>
          <w:iCs/>
          <w:sz w:val="24"/>
          <w:szCs w:val="24"/>
          <w:lang w:val="ro-RO"/>
        </w:rPr>
        <w:t xml:space="preserve">Anexa </w:t>
      </w:r>
      <w:r w:rsidR="00FF217B" w:rsidRPr="00AC0990">
        <w:rPr>
          <w:rFonts w:eastAsia="Times New Roman" w:cs="Calibri"/>
          <w:b/>
          <w:iCs/>
          <w:sz w:val="24"/>
          <w:szCs w:val="24"/>
          <w:lang w:val="ro-RO"/>
        </w:rPr>
        <w:t>I</w:t>
      </w:r>
      <w:r w:rsidR="00FF217B">
        <w:rPr>
          <w:rFonts w:eastAsia="Times New Roman" w:cs="Calibri"/>
          <w:iCs/>
          <w:sz w:val="24"/>
          <w:szCs w:val="24"/>
          <w:lang w:val="ro-RO"/>
        </w:rPr>
        <w:t xml:space="preserve"> la prezenta notă</w:t>
      </w:r>
      <w:r w:rsidRPr="00562BC7">
        <w:rPr>
          <w:rFonts w:eastAsia="Times New Roman" w:cs="Calibri"/>
          <w:iCs/>
          <w:sz w:val="24"/>
          <w:szCs w:val="24"/>
          <w:lang w:val="ro-RO"/>
        </w:rPr>
        <w:t xml:space="preserve"> - Conformitatea cu prevederile de la pct. 4.3.3 Ajutor pentru încălzire centralizată din Comunicarea Comisiei Europene privind Planul de investiții din cadrul Pactului ecologic european.</w:t>
      </w:r>
    </w:p>
    <w:p w:rsidR="00562BC7" w:rsidRPr="00562BC7" w:rsidRDefault="00562BC7" w:rsidP="00562BC7">
      <w:pPr>
        <w:pStyle w:val="ListParagraph"/>
        <w:tabs>
          <w:tab w:val="left" w:pos="450"/>
        </w:tabs>
        <w:spacing w:before="120" w:after="0" w:line="240" w:lineRule="auto"/>
        <w:ind w:left="1267" w:right="63"/>
        <w:rPr>
          <w:rFonts w:eastAsia="Times New Roman" w:cs="Calibri"/>
          <w:iCs/>
          <w:sz w:val="24"/>
          <w:szCs w:val="24"/>
          <w:lang w:val="ro-RO"/>
        </w:rPr>
      </w:pPr>
      <w:r w:rsidRPr="00562BC7">
        <w:rPr>
          <w:rFonts w:eastAsia="Times New Roman" w:cs="Calibri"/>
          <w:iCs/>
          <w:sz w:val="24"/>
          <w:szCs w:val="24"/>
          <w:lang w:val="ro-RO"/>
        </w:rPr>
        <w:t xml:space="preserve">B. În cazul în care condițiile de la punctul A de mai sus nu sunt îndeplinite cumulativ, finanțarea proiectelor de investiții în rețele de termoficare din cadrul Obiectivului specific 7.1 se supune regulilor privind ajutorul de stat și se acordă în baza Schemei de ajutor de stat privind sprijinirea investițiilor în dezvoltarea infrastructurii de termoficare-componenta distribuție, </w:t>
      </w:r>
      <w:r w:rsidR="00892FE5">
        <w:rPr>
          <w:rFonts w:eastAsia="Times New Roman" w:cs="Calibri"/>
          <w:iCs/>
          <w:sz w:val="24"/>
          <w:szCs w:val="24"/>
          <w:lang w:val="ro-RO"/>
        </w:rPr>
        <w:t>aprobată prin OMFE nr.</w:t>
      </w:r>
      <w:r w:rsidR="00892FE5" w:rsidRPr="00892FE5">
        <w:t xml:space="preserve"> </w:t>
      </w:r>
      <w:r w:rsidR="00892FE5" w:rsidRPr="00892FE5">
        <w:rPr>
          <w:rFonts w:eastAsia="Times New Roman" w:cs="Calibri"/>
          <w:iCs/>
          <w:sz w:val="24"/>
          <w:szCs w:val="24"/>
          <w:lang w:val="ro-RO"/>
        </w:rPr>
        <w:t>859/21.07.2020</w:t>
      </w:r>
      <w:r w:rsidR="00892FE5">
        <w:rPr>
          <w:rFonts w:eastAsia="Times New Roman" w:cs="Calibri"/>
          <w:iCs/>
          <w:sz w:val="24"/>
          <w:szCs w:val="24"/>
          <w:lang w:val="ro-RO"/>
        </w:rPr>
        <w:t xml:space="preserve">, </w:t>
      </w:r>
      <w:r w:rsidRPr="00562BC7">
        <w:rPr>
          <w:rFonts w:eastAsia="Times New Roman" w:cs="Calibri"/>
          <w:iCs/>
          <w:sz w:val="24"/>
          <w:szCs w:val="24"/>
          <w:lang w:val="ro-RO"/>
        </w:rPr>
        <w:t>institu</w:t>
      </w:r>
      <w:r w:rsidR="00892FE5">
        <w:rPr>
          <w:rFonts w:eastAsia="Times New Roman" w:cs="Calibri"/>
          <w:iCs/>
          <w:sz w:val="24"/>
          <w:szCs w:val="24"/>
          <w:lang w:val="ro-RO"/>
        </w:rPr>
        <w:t>i</w:t>
      </w:r>
      <w:r w:rsidRPr="00562BC7">
        <w:rPr>
          <w:rFonts w:eastAsia="Times New Roman" w:cs="Calibri"/>
          <w:iCs/>
          <w:sz w:val="24"/>
          <w:szCs w:val="24"/>
          <w:lang w:val="ro-RO"/>
        </w:rPr>
        <w:t>tă în conformitate cu prevederile Regulamentului (UE) nr. 651/2014 de declarare a anumitor categorii de ajutoare compatibile cu piața internă în aplicarea articolelor 107 și 108 din tratat (Regulamentul de exceptare a notificării ajutorului de stat),  Articolul 46-Ajutoarele pentru investiții în favoarea sistemelor de termoficare și răcire centralizată eficiente din punct de vedere energetic.</w:t>
      </w:r>
    </w:p>
    <w:p w:rsidR="00562BC7" w:rsidRPr="00562BC7" w:rsidRDefault="00562BC7" w:rsidP="00562BC7">
      <w:pPr>
        <w:pStyle w:val="ListParagraph"/>
        <w:tabs>
          <w:tab w:val="left" w:pos="450"/>
        </w:tabs>
        <w:spacing w:before="120" w:after="0" w:line="240" w:lineRule="auto"/>
        <w:ind w:left="1267" w:right="63"/>
        <w:rPr>
          <w:rFonts w:eastAsia="Times New Roman" w:cs="Calibri"/>
          <w:iCs/>
          <w:sz w:val="24"/>
          <w:szCs w:val="24"/>
          <w:lang w:val="ro-RO"/>
        </w:rPr>
      </w:pPr>
      <w:r w:rsidRPr="00562BC7">
        <w:rPr>
          <w:rFonts w:eastAsia="Times New Roman" w:cs="Calibri"/>
          <w:iCs/>
          <w:sz w:val="24"/>
          <w:szCs w:val="24"/>
          <w:lang w:val="ro-RO"/>
        </w:rPr>
        <w:t>Ajutoarele pentru investiții în rețele de termoficare centralizată eficiente din punct de vedere energetic sunt compatibile cu piața internă în sensul articolului 107 alineatul (3) din tratat și sunt exceptate de la obligația de notificare prevăzută la articolul 108 alineatul (3) din tratat, cu condiția să fie îndeplinite cerințele prevăzute la capitolul I și articolul 46 din Regulamentul de exceptare a notificării ajutorului de stat.</w:t>
      </w:r>
    </w:p>
    <w:p w:rsidR="00FF217B" w:rsidRDefault="00562BC7" w:rsidP="00FF217B">
      <w:pPr>
        <w:pStyle w:val="ListParagraph"/>
        <w:tabs>
          <w:tab w:val="left" w:pos="450"/>
        </w:tabs>
        <w:spacing w:before="120" w:after="0" w:line="240" w:lineRule="auto"/>
        <w:ind w:left="1267" w:right="63"/>
        <w:rPr>
          <w:rFonts w:eastAsia="Times New Roman" w:cs="Calibri"/>
          <w:iCs/>
          <w:sz w:val="24"/>
          <w:szCs w:val="24"/>
          <w:lang w:val="ro-RO"/>
        </w:rPr>
      </w:pPr>
      <w:r w:rsidRPr="00562BC7">
        <w:rPr>
          <w:rFonts w:eastAsia="Times New Roman" w:cs="Calibri"/>
          <w:iCs/>
          <w:sz w:val="24"/>
          <w:szCs w:val="24"/>
          <w:lang w:val="ro-RO"/>
        </w:rPr>
        <w:t>În acordarea de ajutor de stat în cadrul Obiectivului specific 7.1 se va ține cont de re</w:t>
      </w:r>
      <w:r w:rsidR="00FF217B">
        <w:rPr>
          <w:rFonts w:eastAsia="Times New Roman" w:cs="Calibri"/>
          <w:iCs/>
          <w:sz w:val="24"/>
          <w:szCs w:val="24"/>
          <w:lang w:val="ro-RO"/>
        </w:rPr>
        <w:t>spectarea următoarele condiții:</w:t>
      </w:r>
    </w:p>
    <w:p w:rsidR="00FF217B" w:rsidRDefault="00562BC7" w:rsidP="00FF217B">
      <w:pPr>
        <w:pStyle w:val="ListParagraph"/>
        <w:numPr>
          <w:ilvl w:val="0"/>
          <w:numId w:val="3"/>
        </w:numPr>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Efectul stimulativ şi principiul demarării lucrărilor</w:t>
      </w:r>
    </w:p>
    <w:p w:rsidR="00FF217B" w:rsidRDefault="00562BC7" w:rsidP="00FF217B">
      <w:pPr>
        <w:pStyle w:val="ListParagraph"/>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 xml:space="preserve">În conformitate cu Art. 2, alin </w:t>
      </w:r>
      <w:r w:rsidR="007A2C8C">
        <w:rPr>
          <w:rFonts w:eastAsia="Times New Roman" w:cs="Calibri"/>
          <w:iCs/>
          <w:sz w:val="24"/>
          <w:szCs w:val="24"/>
          <w:lang w:val="ro-RO"/>
        </w:rPr>
        <w:t>(</w:t>
      </w:r>
      <w:r w:rsidRPr="00FF217B">
        <w:rPr>
          <w:rFonts w:eastAsia="Times New Roman" w:cs="Calibri"/>
          <w:iCs/>
          <w:sz w:val="24"/>
          <w:szCs w:val="24"/>
          <w:lang w:val="ro-RO"/>
        </w:rPr>
        <w:t>23</w:t>
      </w:r>
      <w:r w:rsidR="007A2C8C">
        <w:rPr>
          <w:rFonts w:eastAsia="Times New Roman" w:cs="Calibri"/>
          <w:iCs/>
          <w:sz w:val="24"/>
          <w:szCs w:val="24"/>
          <w:lang w:val="ro-RO"/>
        </w:rPr>
        <w:t>)</w:t>
      </w:r>
      <w:r w:rsidRPr="00FF217B">
        <w:rPr>
          <w:rFonts w:eastAsia="Times New Roman" w:cs="Calibri"/>
          <w:iCs/>
          <w:sz w:val="24"/>
          <w:szCs w:val="24"/>
          <w:lang w:val="ro-RO"/>
        </w:rPr>
        <w:t xml:space="preserve"> şi Art. 6. alin</w:t>
      </w:r>
      <w:r w:rsidR="007A2C8C">
        <w:rPr>
          <w:rFonts w:eastAsia="Times New Roman" w:cs="Calibri"/>
          <w:iCs/>
          <w:sz w:val="24"/>
          <w:szCs w:val="24"/>
          <w:lang w:val="ro-RO"/>
        </w:rPr>
        <w:t xml:space="preserve"> (</w:t>
      </w:r>
      <w:r w:rsidRPr="00FF217B">
        <w:rPr>
          <w:rFonts w:eastAsia="Times New Roman" w:cs="Calibri"/>
          <w:iCs/>
          <w:sz w:val="24"/>
          <w:szCs w:val="24"/>
          <w:lang w:val="ro-RO"/>
        </w:rPr>
        <w:t>1</w:t>
      </w:r>
      <w:r w:rsidR="007A2C8C">
        <w:rPr>
          <w:rFonts w:eastAsia="Times New Roman" w:cs="Calibri"/>
          <w:iCs/>
          <w:sz w:val="24"/>
          <w:szCs w:val="24"/>
          <w:lang w:val="ro-RO"/>
        </w:rPr>
        <w:t xml:space="preserve">) </w:t>
      </w:r>
      <w:r w:rsidRPr="00FF217B">
        <w:rPr>
          <w:rFonts w:eastAsia="Times New Roman" w:cs="Calibri"/>
          <w:iCs/>
          <w:sz w:val="24"/>
          <w:szCs w:val="24"/>
          <w:lang w:val="ro-RO"/>
        </w:rPr>
        <w:t xml:space="preserve">şi </w:t>
      </w:r>
      <w:r w:rsidR="007A2C8C">
        <w:rPr>
          <w:rFonts w:eastAsia="Times New Roman" w:cs="Calibri"/>
          <w:iCs/>
          <w:sz w:val="24"/>
          <w:szCs w:val="24"/>
          <w:lang w:val="ro-RO"/>
        </w:rPr>
        <w:t>(</w:t>
      </w:r>
      <w:r w:rsidRPr="00FF217B">
        <w:rPr>
          <w:rFonts w:eastAsia="Times New Roman" w:cs="Calibri"/>
          <w:iCs/>
          <w:sz w:val="24"/>
          <w:szCs w:val="24"/>
          <w:lang w:val="ro-RO"/>
        </w:rPr>
        <w:t>2</w:t>
      </w:r>
      <w:r w:rsidR="007A2C8C">
        <w:rPr>
          <w:rFonts w:eastAsia="Times New Roman" w:cs="Calibri"/>
          <w:iCs/>
          <w:sz w:val="24"/>
          <w:szCs w:val="24"/>
          <w:lang w:val="ro-RO"/>
        </w:rPr>
        <w:t>)</w:t>
      </w:r>
      <w:r w:rsidRPr="00FF217B">
        <w:rPr>
          <w:rFonts w:eastAsia="Times New Roman" w:cs="Calibri"/>
          <w:iCs/>
          <w:sz w:val="24"/>
          <w:szCs w:val="24"/>
          <w:lang w:val="ro-RO"/>
        </w:rPr>
        <w:t xml:space="preserve"> din </w:t>
      </w:r>
      <w:r w:rsidR="00892FE5" w:rsidRPr="00FF217B">
        <w:rPr>
          <w:rFonts w:eastAsia="Times New Roman" w:cs="Calibri"/>
          <w:iCs/>
          <w:sz w:val="24"/>
          <w:szCs w:val="24"/>
          <w:lang w:val="ro-RO"/>
        </w:rPr>
        <w:t>Regulamentul</w:t>
      </w:r>
      <w:r w:rsidRPr="00FF217B">
        <w:rPr>
          <w:rFonts w:eastAsia="Times New Roman" w:cs="Calibri"/>
          <w:iCs/>
          <w:sz w:val="24"/>
          <w:szCs w:val="24"/>
          <w:lang w:val="ro-RO"/>
        </w:rPr>
        <w:t xml:space="preserve"> de exceptare a notificării ajutorului de stat, ajutoarele de stat vor fi acordate doar în cazul în care acestea au efect stimulativ şi respectă principiul demarării lucrărilor.</w:t>
      </w:r>
    </w:p>
    <w:p w:rsidR="00FF217B" w:rsidRDefault="00562BC7" w:rsidP="00FF217B">
      <w:pPr>
        <w:pStyle w:val="ListParagraph"/>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Solicitanții de finanțare în cadrul OS 7.1 vor avea în vedere justificarea efectului stimulativ al finanţării solicitate şi respectarea principiului privind demararea lucrărilor în cazul proiectului propus spre finanțare, conform celor precizate mai jos:</w:t>
      </w:r>
    </w:p>
    <w:p w:rsidR="00FF217B" w:rsidRDefault="00562BC7" w:rsidP="00FF217B">
      <w:pPr>
        <w:pStyle w:val="ListParagraph"/>
        <w:numPr>
          <w:ilvl w:val="0"/>
          <w:numId w:val="4"/>
        </w:numPr>
        <w:tabs>
          <w:tab w:val="left" w:pos="450"/>
        </w:tabs>
        <w:spacing w:before="120" w:after="0" w:line="240" w:lineRule="auto"/>
        <w:ind w:right="63"/>
        <w:rPr>
          <w:rFonts w:eastAsia="Times New Roman" w:cs="Calibri"/>
          <w:iCs/>
          <w:sz w:val="24"/>
          <w:szCs w:val="24"/>
          <w:lang w:val="ro-RO"/>
        </w:rPr>
      </w:pPr>
      <w:r w:rsidRPr="00FF217B">
        <w:rPr>
          <w:rFonts w:eastAsia="Times New Roman" w:cs="Calibri"/>
          <w:iCs/>
          <w:sz w:val="24"/>
          <w:szCs w:val="24"/>
          <w:lang w:val="ro-RO"/>
        </w:rPr>
        <w:t>Activitățile proiectului nu vor fi începute înainte de data comunicării de către furnizorul de ajutor de stat a rezultatului verificării administrative și a eligibilității proiectului, cu excepția activităților care nu sunt considerate drept demarare a lucrărilor. În caz contrar, proiectul propus la finanțare nu va mai fi eligibil pentru ajutor de stat.</w:t>
      </w:r>
    </w:p>
    <w:p w:rsidR="00562BC7" w:rsidRPr="00FF217B" w:rsidRDefault="00562BC7" w:rsidP="00FF217B">
      <w:pPr>
        <w:pStyle w:val="ListParagraph"/>
        <w:numPr>
          <w:ilvl w:val="0"/>
          <w:numId w:val="4"/>
        </w:numPr>
        <w:tabs>
          <w:tab w:val="left" w:pos="450"/>
        </w:tabs>
        <w:spacing w:before="120" w:after="0" w:line="240" w:lineRule="auto"/>
        <w:ind w:right="63"/>
        <w:rPr>
          <w:rFonts w:eastAsia="Times New Roman" w:cs="Calibri"/>
          <w:iCs/>
          <w:sz w:val="24"/>
          <w:szCs w:val="24"/>
          <w:lang w:val="ro-RO"/>
        </w:rPr>
      </w:pPr>
      <w:r w:rsidRPr="00FF217B">
        <w:rPr>
          <w:rFonts w:eastAsia="Times New Roman" w:cs="Calibri"/>
          <w:iCs/>
          <w:sz w:val="24"/>
          <w:szCs w:val="24"/>
          <w:lang w:val="ro-RO"/>
        </w:rPr>
        <w:t xml:space="preserve">„Demararea lucrărilor” înseamnă fie demararea lucrărilor de </w:t>
      </w:r>
      <w:r w:rsidR="007A2C8C" w:rsidRPr="00FF217B">
        <w:rPr>
          <w:rFonts w:eastAsia="Times New Roman" w:cs="Calibri"/>
          <w:iCs/>
          <w:sz w:val="24"/>
          <w:szCs w:val="24"/>
          <w:lang w:val="ro-RO"/>
        </w:rPr>
        <w:t>construcții</w:t>
      </w:r>
      <w:r w:rsidRPr="00FF217B">
        <w:rPr>
          <w:rFonts w:eastAsia="Times New Roman" w:cs="Calibri"/>
          <w:iCs/>
          <w:sz w:val="24"/>
          <w:szCs w:val="24"/>
          <w:lang w:val="ro-RO"/>
        </w:rPr>
        <w:t xml:space="preserve"> în cadrul </w:t>
      </w:r>
      <w:r w:rsidR="007A2C8C" w:rsidRPr="00FF217B">
        <w:rPr>
          <w:rFonts w:eastAsia="Times New Roman" w:cs="Calibri"/>
          <w:iCs/>
          <w:sz w:val="24"/>
          <w:szCs w:val="24"/>
          <w:lang w:val="ro-RO"/>
        </w:rPr>
        <w:t>investiției</w:t>
      </w:r>
      <w:r w:rsidRPr="00FF217B">
        <w:rPr>
          <w:rFonts w:eastAsia="Times New Roman" w:cs="Calibri"/>
          <w:iCs/>
          <w:sz w:val="24"/>
          <w:szCs w:val="24"/>
          <w:lang w:val="ro-RO"/>
        </w:rPr>
        <w:t xml:space="preserve">, fie primul angajament cu caracter juridic obligatoriu de comandă pentru echipamente sau oricare alt angajament prin care </w:t>
      </w:r>
      <w:r w:rsidR="007A2C8C" w:rsidRPr="00FF217B">
        <w:rPr>
          <w:rFonts w:eastAsia="Times New Roman" w:cs="Calibri"/>
          <w:iCs/>
          <w:sz w:val="24"/>
          <w:szCs w:val="24"/>
          <w:lang w:val="ro-RO"/>
        </w:rPr>
        <w:t>investiția</w:t>
      </w:r>
      <w:r w:rsidRPr="00FF217B">
        <w:rPr>
          <w:rFonts w:eastAsia="Times New Roman" w:cs="Calibri"/>
          <w:iCs/>
          <w:sz w:val="24"/>
          <w:szCs w:val="24"/>
          <w:lang w:val="ro-RO"/>
        </w:rPr>
        <w:t xml:space="preserve"> devine ireversibilă, în </w:t>
      </w:r>
      <w:r w:rsidR="007A2C8C" w:rsidRPr="00FF217B">
        <w:rPr>
          <w:rFonts w:eastAsia="Times New Roman" w:cs="Calibri"/>
          <w:iCs/>
          <w:sz w:val="24"/>
          <w:szCs w:val="24"/>
          <w:lang w:val="ro-RO"/>
        </w:rPr>
        <w:t>funcție</w:t>
      </w:r>
      <w:r w:rsidRPr="00FF217B">
        <w:rPr>
          <w:rFonts w:eastAsia="Times New Roman" w:cs="Calibri"/>
          <w:iCs/>
          <w:sz w:val="24"/>
          <w:szCs w:val="24"/>
          <w:lang w:val="ro-RO"/>
        </w:rPr>
        <w:t xml:space="preserve"> de care are loc primul. Cumpărarea de terenuri şi lucrările pregătitoare, cum ar fi </w:t>
      </w:r>
      <w:r w:rsidR="007A2C8C" w:rsidRPr="00FF217B">
        <w:rPr>
          <w:rFonts w:eastAsia="Times New Roman" w:cs="Calibri"/>
          <w:iCs/>
          <w:sz w:val="24"/>
          <w:szCs w:val="24"/>
          <w:lang w:val="ro-RO"/>
        </w:rPr>
        <w:t>obținerea</w:t>
      </w:r>
      <w:r w:rsidRPr="00FF217B">
        <w:rPr>
          <w:rFonts w:eastAsia="Times New Roman" w:cs="Calibri"/>
          <w:iCs/>
          <w:sz w:val="24"/>
          <w:szCs w:val="24"/>
          <w:lang w:val="ro-RO"/>
        </w:rPr>
        <w:t xml:space="preserve"> avizelor şi realizarea studiilor de fezabilitate, nu sunt considerate drept demarare a lucrărilor. În cazul preluărilor de întreprinderi, „demararea lucrărilor” corespunde datei dobândirii activelor direct legate de unitatea preluată. În cadrul OS 7.1, demararea lucrărilor la proiectul sau la activitatea respectivă se poate realiza din momentul declarării eligibilității proiectului depus în MySMIS (data comunicării rezultatului verificării administrative și a eligibilității proiectului), cu excepția </w:t>
      </w:r>
      <w:r w:rsidRPr="00FF217B">
        <w:rPr>
          <w:rFonts w:eastAsia="Times New Roman" w:cs="Calibri"/>
          <w:iCs/>
          <w:sz w:val="24"/>
          <w:szCs w:val="24"/>
          <w:lang w:val="ro-RO"/>
        </w:rPr>
        <w:lastRenderedPageBreak/>
        <w:t>activităţilor pregătitoare, menţionate mai sus, care nu sunt considerate drept demarare a proiectului.</w:t>
      </w:r>
    </w:p>
    <w:p w:rsidR="00FF217B" w:rsidRDefault="00562BC7" w:rsidP="00FF217B">
      <w:pPr>
        <w:pStyle w:val="ListParagraph"/>
        <w:numPr>
          <w:ilvl w:val="0"/>
          <w:numId w:val="3"/>
        </w:numPr>
        <w:tabs>
          <w:tab w:val="left" w:pos="450"/>
        </w:tabs>
        <w:spacing w:before="120" w:after="0" w:line="240" w:lineRule="auto"/>
        <w:ind w:left="2160" w:right="63"/>
        <w:rPr>
          <w:rFonts w:eastAsia="Times New Roman" w:cs="Calibri"/>
          <w:iCs/>
          <w:sz w:val="24"/>
          <w:szCs w:val="24"/>
          <w:lang w:val="ro-RO"/>
        </w:rPr>
      </w:pPr>
      <w:r w:rsidRPr="00562BC7">
        <w:rPr>
          <w:rFonts w:eastAsia="Times New Roman" w:cs="Calibri"/>
          <w:iCs/>
          <w:sz w:val="24"/>
          <w:szCs w:val="24"/>
          <w:lang w:val="ro-RO"/>
        </w:rPr>
        <w:t xml:space="preserve">Pragul de notificare </w:t>
      </w:r>
    </w:p>
    <w:p w:rsidR="00FF217B" w:rsidRDefault="00562BC7" w:rsidP="00FF217B">
      <w:pPr>
        <w:pStyle w:val="ListParagraph"/>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 xml:space="preserve">În conformitate cu art. 4, alin </w:t>
      </w:r>
      <w:r w:rsidR="007A2C8C">
        <w:rPr>
          <w:rFonts w:eastAsia="Times New Roman" w:cs="Calibri"/>
          <w:iCs/>
          <w:sz w:val="24"/>
          <w:szCs w:val="24"/>
          <w:lang w:val="ro-RO"/>
        </w:rPr>
        <w:t>(</w:t>
      </w:r>
      <w:r w:rsidRPr="00FF217B">
        <w:rPr>
          <w:rFonts w:eastAsia="Times New Roman" w:cs="Calibri"/>
          <w:iCs/>
          <w:sz w:val="24"/>
          <w:szCs w:val="24"/>
          <w:lang w:val="ro-RO"/>
        </w:rPr>
        <w:t>1</w:t>
      </w:r>
      <w:r w:rsidR="007A2C8C">
        <w:rPr>
          <w:rFonts w:eastAsia="Times New Roman" w:cs="Calibri"/>
          <w:iCs/>
          <w:sz w:val="24"/>
          <w:szCs w:val="24"/>
          <w:lang w:val="ro-RO"/>
        </w:rPr>
        <w:t>)</w:t>
      </w:r>
      <w:r w:rsidRPr="00FF217B">
        <w:rPr>
          <w:rFonts w:eastAsia="Times New Roman" w:cs="Calibri"/>
          <w:iCs/>
          <w:sz w:val="24"/>
          <w:szCs w:val="24"/>
          <w:lang w:val="ro-RO"/>
        </w:rPr>
        <w:t>, lit. w</w:t>
      </w:r>
      <w:r w:rsidR="007A2C8C">
        <w:rPr>
          <w:rFonts w:eastAsia="Times New Roman" w:cs="Calibri"/>
          <w:iCs/>
          <w:sz w:val="24"/>
          <w:szCs w:val="24"/>
          <w:lang w:val="ro-RO"/>
        </w:rPr>
        <w:t xml:space="preserve"> și alin (2)</w:t>
      </w:r>
      <w:r w:rsidRPr="00FF217B">
        <w:rPr>
          <w:rFonts w:eastAsia="Times New Roman" w:cs="Calibri"/>
          <w:iCs/>
          <w:sz w:val="24"/>
          <w:szCs w:val="24"/>
          <w:lang w:val="ro-RO"/>
        </w:rPr>
        <w:t xml:space="preserve"> din Regulamentul de exceptare a notificării ajutorului de stat valoarea ajutorului nu va </w:t>
      </w:r>
      <w:r w:rsidR="007A2C8C" w:rsidRPr="00FF217B">
        <w:rPr>
          <w:rFonts w:eastAsia="Times New Roman" w:cs="Calibri"/>
          <w:iCs/>
          <w:sz w:val="24"/>
          <w:szCs w:val="24"/>
          <w:lang w:val="ro-RO"/>
        </w:rPr>
        <w:t>depăși</w:t>
      </w:r>
      <w:r w:rsidRPr="00FF217B">
        <w:rPr>
          <w:rFonts w:eastAsia="Times New Roman" w:cs="Calibri"/>
          <w:iCs/>
          <w:sz w:val="24"/>
          <w:szCs w:val="24"/>
          <w:lang w:val="ro-RO"/>
        </w:rPr>
        <w:t xml:space="preserve"> pragul de 20 milioane euro pe întreprindere, pe proiect de investiții. Pragul stabilit de 20 milioane euro pe întreprindere, pe proiect de investiții nu trebuie să fie eludat prin divizarea artificială a proiectelor, cu caracteristici, obiective sau beneficiari similari care beneficiază de ajutoare de stat.</w:t>
      </w:r>
    </w:p>
    <w:p w:rsidR="00FF217B" w:rsidRDefault="00562BC7" w:rsidP="00FF217B">
      <w:pPr>
        <w:pStyle w:val="ListParagraph"/>
        <w:numPr>
          <w:ilvl w:val="0"/>
          <w:numId w:val="3"/>
        </w:numPr>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Cumulul</w:t>
      </w:r>
    </w:p>
    <w:p w:rsidR="00562BC7" w:rsidRPr="00FF217B" w:rsidRDefault="00562BC7" w:rsidP="00FF217B">
      <w:pPr>
        <w:pStyle w:val="ListParagraph"/>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 xml:space="preserve">Pentru </w:t>
      </w:r>
      <w:r w:rsidR="00B75AA2" w:rsidRPr="00FF217B">
        <w:rPr>
          <w:rFonts w:eastAsia="Times New Roman" w:cs="Calibri"/>
          <w:iCs/>
          <w:sz w:val="24"/>
          <w:szCs w:val="24"/>
          <w:lang w:val="ro-RO"/>
        </w:rPr>
        <w:t>același</w:t>
      </w:r>
      <w:r w:rsidRPr="00FF217B">
        <w:rPr>
          <w:rFonts w:eastAsia="Times New Roman" w:cs="Calibri"/>
          <w:iCs/>
          <w:sz w:val="24"/>
          <w:szCs w:val="24"/>
          <w:lang w:val="ro-RO"/>
        </w:rPr>
        <w:t xml:space="preserve"> beneficiar şi aceleași cheltuieli eligibile, ajutorul investițional acordat prin prezenta schemă nu se poate cumula cu niciun alt ajutor de stat acordat, inclusiv de minimis </w:t>
      </w:r>
    </w:p>
    <w:p w:rsidR="00FF217B" w:rsidRDefault="00562BC7" w:rsidP="00FF217B">
      <w:pPr>
        <w:pStyle w:val="ListParagraph"/>
        <w:numPr>
          <w:ilvl w:val="0"/>
          <w:numId w:val="3"/>
        </w:numPr>
        <w:tabs>
          <w:tab w:val="left" w:pos="450"/>
        </w:tabs>
        <w:spacing w:before="120" w:after="0" w:line="240" w:lineRule="auto"/>
        <w:ind w:left="2160" w:right="63"/>
        <w:rPr>
          <w:rFonts w:eastAsia="Times New Roman" w:cs="Calibri"/>
          <w:iCs/>
          <w:sz w:val="24"/>
          <w:szCs w:val="24"/>
          <w:lang w:val="ro-RO"/>
        </w:rPr>
      </w:pPr>
      <w:r w:rsidRPr="00562BC7">
        <w:rPr>
          <w:rFonts w:eastAsia="Times New Roman" w:cs="Calibri"/>
          <w:iCs/>
          <w:sz w:val="24"/>
          <w:szCs w:val="24"/>
          <w:lang w:val="ro-RO"/>
        </w:rPr>
        <w:t xml:space="preserve">Eficiența sistemului de termoficare </w:t>
      </w:r>
    </w:p>
    <w:p w:rsidR="00FF217B" w:rsidRDefault="00562BC7" w:rsidP="00FF217B">
      <w:pPr>
        <w:pStyle w:val="ListParagraph"/>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 xml:space="preserve">Ajutorul de stat se acordă doar dacă sistemul de termoficare propus spre finanțare îndeplinește criteriile definiției sistemului eficient de termoficare centralizată, astfel cum sunt prevăzute la art. 2, alineatele (41) și (42) din Directiva 2012/27/UE (definiția include instalațiile de termoficare/răcire și rețeaua (inclusiv echipamentele conexe) necesare pentru a distribui agentul de termoficare/răcire de la unitățile de producție la sediul clientului). </w:t>
      </w:r>
    </w:p>
    <w:p w:rsidR="00562BC7" w:rsidRPr="00FF217B" w:rsidRDefault="00562BC7" w:rsidP="00FF217B">
      <w:pPr>
        <w:pStyle w:val="ListParagraph"/>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 xml:space="preserve">Ajutorul de stat pentru investiții în rețele </w:t>
      </w:r>
      <w:r w:rsidR="007A2C8C">
        <w:rPr>
          <w:rFonts w:eastAsia="Times New Roman" w:cs="Calibri"/>
          <w:iCs/>
          <w:sz w:val="24"/>
          <w:szCs w:val="24"/>
          <w:lang w:val="ro-RO"/>
        </w:rPr>
        <w:t>termice</w:t>
      </w:r>
      <w:r w:rsidRPr="00FF217B">
        <w:rPr>
          <w:rFonts w:eastAsia="Times New Roman" w:cs="Calibri"/>
          <w:iCs/>
          <w:sz w:val="24"/>
          <w:szCs w:val="24"/>
          <w:lang w:val="ro-RO"/>
        </w:rPr>
        <w:t xml:space="preserve"> care nu fac parte dintr-un sistem de termoficare eficient din punct de vedere energetic la momentul depunerii cererii de finanțare se acordă doar cu condiția ca investițiile de eficientizare să fie demarate în maximum 3 ani de la finalizarea proiectului de reabilitare a rețelei de termoficare</w:t>
      </w:r>
      <w:r w:rsidR="007A2C8C">
        <w:rPr>
          <w:rFonts w:eastAsia="Times New Roman" w:cs="Calibri"/>
          <w:iCs/>
          <w:sz w:val="24"/>
          <w:szCs w:val="24"/>
          <w:lang w:val="ro-RO"/>
        </w:rPr>
        <w:t xml:space="preserve"> realizat în cadrul OS 7.1.</w:t>
      </w:r>
    </w:p>
    <w:p w:rsidR="00FF217B" w:rsidRDefault="00562BC7" w:rsidP="00FF217B">
      <w:pPr>
        <w:pStyle w:val="ListParagraph"/>
        <w:numPr>
          <w:ilvl w:val="0"/>
          <w:numId w:val="3"/>
        </w:numPr>
        <w:tabs>
          <w:tab w:val="left" w:pos="450"/>
        </w:tabs>
        <w:spacing w:before="120" w:after="0" w:line="240" w:lineRule="auto"/>
        <w:ind w:left="2160" w:right="63"/>
        <w:rPr>
          <w:rFonts w:eastAsia="Times New Roman" w:cs="Calibri"/>
          <w:iCs/>
          <w:sz w:val="24"/>
          <w:szCs w:val="24"/>
          <w:lang w:val="ro-RO"/>
        </w:rPr>
      </w:pPr>
      <w:r w:rsidRPr="00562BC7">
        <w:rPr>
          <w:rFonts w:eastAsia="Times New Roman" w:cs="Calibri"/>
          <w:iCs/>
          <w:sz w:val="24"/>
          <w:szCs w:val="24"/>
          <w:lang w:val="ro-RO"/>
        </w:rPr>
        <w:t>Costuri eligibile</w:t>
      </w:r>
    </w:p>
    <w:p w:rsidR="00FF217B" w:rsidRDefault="00562BC7" w:rsidP="00FF217B">
      <w:pPr>
        <w:pStyle w:val="ListParagraph"/>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 xml:space="preserve">În conformitate cu art. 46, alin </w:t>
      </w:r>
      <w:r w:rsidR="00261E83">
        <w:rPr>
          <w:rFonts w:eastAsia="Times New Roman" w:cs="Calibri"/>
          <w:iCs/>
          <w:sz w:val="24"/>
          <w:szCs w:val="24"/>
          <w:lang w:val="ro-RO"/>
        </w:rPr>
        <w:t>(</w:t>
      </w:r>
      <w:r w:rsidRPr="00FF217B">
        <w:rPr>
          <w:rFonts w:eastAsia="Times New Roman" w:cs="Calibri"/>
          <w:iCs/>
          <w:sz w:val="24"/>
          <w:szCs w:val="24"/>
          <w:lang w:val="ro-RO"/>
        </w:rPr>
        <w:t>5</w:t>
      </w:r>
      <w:r w:rsidR="00261E83">
        <w:rPr>
          <w:rFonts w:eastAsia="Times New Roman" w:cs="Calibri"/>
          <w:iCs/>
          <w:sz w:val="24"/>
          <w:szCs w:val="24"/>
          <w:lang w:val="ro-RO"/>
        </w:rPr>
        <w:t>)</w:t>
      </w:r>
      <w:r w:rsidRPr="00FF217B">
        <w:rPr>
          <w:rFonts w:eastAsia="Times New Roman" w:cs="Calibri"/>
          <w:iCs/>
          <w:sz w:val="24"/>
          <w:szCs w:val="24"/>
          <w:lang w:val="ro-RO"/>
        </w:rPr>
        <w:t xml:space="preserve">, din Regulamentul de exceptare a notificării ajutorului de stat, costurile eligibile pentru rețeaua </w:t>
      </w:r>
      <w:r w:rsidR="00BB2F36">
        <w:rPr>
          <w:rFonts w:eastAsia="Times New Roman" w:cs="Calibri"/>
          <w:iCs/>
          <w:sz w:val="24"/>
          <w:szCs w:val="24"/>
          <w:lang w:val="ro-RO"/>
        </w:rPr>
        <w:t>termică</w:t>
      </w:r>
      <w:r w:rsidRPr="00FF217B">
        <w:rPr>
          <w:rFonts w:eastAsia="Times New Roman" w:cs="Calibri"/>
          <w:iCs/>
          <w:sz w:val="24"/>
          <w:szCs w:val="24"/>
          <w:lang w:val="ro-RO"/>
        </w:rPr>
        <w:t xml:space="preserve"> sunt costurile de investiții.</w:t>
      </w:r>
    </w:p>
    <w:p w:rsidR="00FF217B" w:rsidRDefault="00562BC7" w:rsidP="00FF217B">
      <w:pPr>
        <w:pStyle w:val="ListParagraph"/>
        <w:numPr>
          <w:ilvl w:val="0"/>
          <w:numId w:val="3"/>
        </w:numPr>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Valoarea ajutorului</w:t>
      </w:r>
    </w:p>
    <w:p w:rsidR="00FF217B" w:rsidRDefault="00562BC7" w:rsidP="00FF217B">
      <w:pPr>
        <w:pStyle w:val="ListParagraph"/>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 xml:space="preserve">În conformitate cu art. 46, alin 6 din Regulamentul de exceptare a notificării ajutorului de stat valoarea ajutorului cu rețeaua </w:t>
      </w:r>
      <w:r w:rsidR="00261E83">
        <w:rPr>
          <w:rFonts w:eastAsia="Times New Roman" w:cs="Calibri"/>
          <w:iCs/>
          <w:sz w:val="24"/>
          <w:szCs w:val="24"/>
          <w:lang w:val="ro-RO"/>
        </w:rPr>
        <w:t>termică</w:t>
      </w:r>
      <w:r w:rsidRPr="00FF217B">
        <w:rPr>
          <w:rFonts w:eastAsia="Times New Roman" w:cs="Calibri"/>
          <w:iCs/>
          <w:sz w:val="24"/>
          <w:szCs w:val="24"/>
          <w:lang w:val="ro-RO"/>
        </w:rPr>
        <w:t xml:space="preserve"> nu trebuie să depășească diferența dintre costurile eligibile și profitul din exploatare. Profitul din exploatare se deduce din costurile eligibile ex ante prin analiza financiară a proiectului.</w:t>
      </w:r>
    </w:p>
    <w:p w:rsidR="00562BC7" w:rsidRPr="00FF217B" w:rsidRDefault="00562BC7" w:rsidP="00FF217B">
      <w:pPr>
        <w:pStyle w:val="ListParagraph"/>
        <w:tabs>
          <w:tab w:val="left" w:pos="450"/>
        </w:tabs>
        <w:spacing w:before="120" w:after="0" w:line="240" w:lineRule="auto"/>
        <w:ind w:left="2160" w:right="63"/>
        <w:rPr>
          <w:rFonts w:eastAsia="Times New Roman" w:cs="Calibri"/>
          <w:iCs/>
          <w:sz w:val="24"/>
          <w:szCs w:val="24"/>
          <w:lang w:val="ro-RO"/>
        </w:rPr>
      </w:pPr>
      <w:r w:rsidRPr="00FF217B">
        <w:rPr>
          <w:rFonts w:eastAsia="Times New Roman" w:cs="Calibri"/>
          <w:iCs/>
          <w:sz w:val="24"/>
          <w:szCs w:val="24"/>
          <w:lang w:val="ro-RO"/>
        </w:rPr>
        <w:t>„Profit din exploatare” înseamnă diferența dintre veniturile actualizate și valoarea actualizată a costurilor de exploatare pe durata de viață economică a investiției, în cazul în care această diferență este pozitivă. Costurile de exploatare includ costuri precum costurile cu personalul, materialele, serviciile contractate, comunicațiile, energia, întreținerea, chiria, administrarea, dar exclud costurile de amortizare și costurile de finanțare în cazul în care acestea au fost acoperite de ajutoare pentru investiții. Actualizarea veniturilor și a costurilor de exploatare cu ajutorul unei rate de actualizare corespunzătoare permite realizarea unui profit rezonabil.</w:t>
      </w:r>
    </w:p>
    <w:p w:rsidR="00562BC7" w:rsidRPr="00562BC7" w:rsidRDefault="00562BC7" w:rsidP="00562BC7">
      <w:pPr>
        <w:pStyle w:val="ListParagraph"/>
        <w:tabs>
          <w:tab w:val="left" w:pos="450"/>
        </w:tabs>
        <w:spacing w:before="120" w:after="0" w:line="240" w:lineRule="auto"/>
        <w:ind w:left="1267" w:right="63"/>
        <w:rPr>
          <w:rFonts w:eastAsia="Times New Roman" w:cs="Calibri"/>
          <w:iCs/>
          <w:sz w:val="24"/>
          <w:szCs w:val="24"/>
          <w:lang w:val="ro-RO"/>
        </w:rPr>
      </w:pPr>
      <w:r w:rsidRPr="00562BC7">
        <w:rPr>
          <w:rFonts w:eastAsia="Times New Roman" w:cs="Calibri"/>
          <w:iCs/>
          <w:sz w:val="24"/>
          <w:szCs w:val="24"/>
          <w:lang w:val="ro-RO"/>
        </w:rPr>
        <w:lastRenderedPageBreak/>
        <w:t>Solicitantul va completa în acest sens Declarația privind conformitatea cu regulile ajutorului de stat (</w:t>
      </w:r>
      <w:r w:rsidRPr="00AC0990">
        <w:rPr>
          <w:rFonts w:eastAsia="Times New Roman" w:cs="Calibri"/>
          <w:b/>
          <w:iCs/>
          <w:sz w:val="24"/>
          <w:szCs w:val="24"/>
          <w:lang w:val="ro-RO"/>
        </w:rPr>
        <w:t xml:space="preserve">Anexa </w:t>
      </w:r>
      <w:r w:rsidR="009D63F4" w:rsidRPr="00AC0990">
        <w:rPr>
          <w:rFonts w:eastAsia="Times New Roman" w:cs="Calibri"/>
          <w:b/>
          <w:iCs/>
          <w:sz w:val="24"/>
          <w:szCs w:val="24"/>
          <w:lang w:val="ro-RO"/>
        </w:rPr>
        <w:t>II</w:t>
      </w:r>
      <w:r w:rsidRPr="00562BC7">
        <w:rPr>
          <w:rFonts w:eastAsia="Times New Roman" w:cs="Calibri"/>
          <w:iCs/>
          <w:sz w:val="24"/>
          <w:szCs w:val="24"/>
          <w:lang w:val="ro-RO"/>
        </w:rPr>
        <w:t xml:space="preserve">) şi </w:t>
      </w:r>
      <w:r w:rsidRPr="00AC0990">
        <w:rPr>
          <w:rFonts w:eastAsia="Times New Roman" w:cs="Calibri"/>
          <w:b/>
          <w:iCs/>
          <w:sz w:val="24"/>
          <w:szCs w:val="24"/>
          <w:lang w:val="ro-RO"/>
        </w:rPr>
        <w:t xml:space="preserve">Anexa </w:t>
      </w:r>
      <w:r w:rsidR="009D63F4" w:rsidRPr="00AC0990">
        <w:rPr>
          <w:rFonts w:eastAsia="Times New Roman" w:cs="Calibri"/>
          <w:b/>
          <w:iCs/>
          <w:sz w:val="24"/>
          <w:szCs w:val="24"/>
          <w:lang w:val="ro-RO"/>
        </w:rPr>
        <w:t>III</w:t>
      </w:r>
      <w:r w:rsidRPr="00562BC7">
        <w:rPr>
          <w:rFonts w:eastAsia="Times New Roman" w:cs="Calibri"/>
          <w:iCs/>
          <w:sz w:val="24"/>
          <w:szCs w:val="24"/>
          <w:lang w:val="ro-RO"/>
        </w:rPr>
        <w:t xml:space="preserve"> privind Conformitatea cu prevederile din Regulamentul 651/2014 privind ajutorul de stat exceptat de la notificare.</w:t>
      </w:r>
    </w:p>
    <w:p w:rsidR="00562BC7" w:rsidRDefault="00562BC7" w:rsidP="00562BC7">
      <w:pPr>
        <w:pStyle w:val="ListParagraph"/>
        <w:tabs>
          <w:tab w:val="left" w:pos="450"/>
        </w:tabs>
        <w:spacing w:before="120" w:after="0" w:line="240" w:lineRule="auto"/>
        <w:ind w:left="1267" w:right="63"/>
        <w:rPr>
          <w:rFonts w:eastAsia="Times New Roman" w:cs="Calibri"/>
          <w:iCs/>
          <w:sz w:val="24"/>
          <w:szCs w:val="24"/>
          <w:lang w:val="ro-RO"/>
        </w:rPr>
      </w:pPr>
      <w:r w:rsidRPr="00562BC7">
        <w:rPr>
          <w:rFonts w:eastAsia="Times New Roman" w:cs="Calibri"/>
          <w:iCs/>
          <w:sz w:val="24"/>
          <w:szCs w:val="24"/>
          <w:lang w:val="ro-RO"/>
        </w:rPr>
        <w:t>După acordarea ajutorului de stat prin semnarea contractului de finanțare, furnizorul ajutorului de stat va asigura respectarea prevederilor din regulamentul prevăzut mai sus, referitoare la publicare și informare [art. 9 alin (1) si (4)] și raportare (art. 11), prin intermediul Consiliului Concurenței.</w:t>
      </w:r>
    </w:p>
    <w:p w:rsidR="00562BC7" w:rsidRDefault="00562BC7" w:rsidP="00562BC7">
      <w:pPr>
        <w:pStyle w:val="ListParagraph"/>
        <w:tabs>
          <w:tab w:val="left" w:pos="450"/>
        </w:tabs>
        <w:spacing w:before="120" w:after="0" w:line="240" w:lineRule="auto"/>
        <w:ind w:left="1267" w:right="63"/>
        <w:rPr>
          <w:rFonts w:eastAsia="Times New Roman" w:cs="Calibri"/>
          <w:iCs/>
          <w:sz w:val="24"/>
          <w:szCs w:val="24"/>
          <w:lang w:val="ro-RO"/>
        </w:rPr>
      </w:pPr>
    </w:p>
    <w:p w:rsidR="00BD03DA" w:rsidRPr="00FB639C" w:rsidRDefault="00C37F03" w:rsidP="00421C73">
      <w:pPr>
        <w:tabs>
          <w:tab w:val="left" w:pos="450"/>
        </w:tabs>
        <w:spacing w:before="120" w:after="0" w:line="240" w:lineRule="auto"/>
        <w:ind w:left="907" w:right="63"/>
        <w:rPr>
          <w:rFonts w:eastAsia="Times New Roman" w:cs="Calibri"/>
          <w:b/>
          <w:iCs/>
          <w:sz w:val="24"/>
          <w:szCs w:val="24"/>
          <w:lang w:val="ro-RO"/>
        </w:rPr>
      </w:pPr>
      <w:r w:rsidRPr="00FB639C">
        <w:rPr>
          <w:rFonts w:eastAsia="Times New Roman" w:cs="Calibri"/>
          <w:b/>
          <w:iCs/>
          <w:sz w:val="24"/>
          <w:szCs w:val="24"/>
          <w:lang w:val="ro-RO"/>
        </w:rPr>
        <w:t xml:space="preserve">Având în vedere cele de mai sus, evaluarea cererilor de finanțare depuse de unități administrativ teritoriale </w:t>
      </w:r>
      <w:r w:rsidR="00AC0990" w:rsidRPr="00AC0990">
        <w:rPr>
          <w:rFonts w:eastAsia="Times New Roman" w:cs="Calibri"/>
          <w:b/>
          <w:iCs/>
          <w:sz w:val="24"/>
          <w:szCs w:val="24"/>
          <w:lang w:val="ro-RO"/>
        </w:rPr>
        <w:t>pentru continuarea investițiilor începute în perioada 2007-2013 prin POS Mediu 2007-2013, în vederea asigurării sustenabilității investițiilor inițiale orientate spre îmbunătățirea calității aerului luând în considerare evoluțiile în domeniul eficienței energetice la nivelul centrelor urbane</w:t>
      </w:r>
      <w:r w:rsidRPr="00FB639C">
        <w:rPr>
          <w:rFonts w:eastAsia="Times New Roman" w:cs="Calibri"/>
          <w:b/>
          <w:iCs/>
          <w:sz w:val="24"/>
          <w:szCs w:val="24"/>
          <w:lang w:val="ro-RO"/>
        </w:rPr>
        <w:t xml:space="preserve">, se va face conform Ghidului Solicitantului sus-menționat coroborat cu </w:t>
      </w:r>
      <w:r w:rsidR="003C3624" w:rsidRPr="00FB639C">
        <w:rPr>
          <w:rFonts w:eastAsia="Times New Roman" w:cs="Calibri"/>
          <w:b/>
          <w:iCs/>
          <w:sz w:val="24"/>
          <w:szCs w:val="24"/>
          <w:lang w:val="ro-RO"/>
        </w:rPr>
        <w:t xml:space="preserve">prevederile </w:t>
      </w:r>
      <w:r w:rsidRPr="00FB639C">
        <w:rPr>
          <w:rFonts w:eastAsia="Times New Roman" w:cs="Calibri"/>
          <w:b/>
          <w:iCs/>
          <w:sz w:val="24"/>
          <w:szCs w:val="24"/>
          <w:lang w:val="ro-RO"/>
        </w:rPr>
        <w:t>prezen</w:t>
      </w:r>
      <w:r w:rsidR="00DA7E25" w:rsidRPr="00FB639C">
        <w:rPr>
          <w:rFonts w:eastAsia="Times New Roman" w:cs="Calibri"/>
          <w:b/>
          <w:iCs/>
          <w:sz w:val="24"/>
          <w:szCs w:val="24"/>
          <w:lang w:val="ro-RO"/>
        </w:rPr>
        <w:t>t</w:t>
      </w:r>
      <w:r w:rsidR="003C3624" w:rsidRPr="00FB639C">
        <w:rPr>
          <w:rFonts w:eastAsia="Times New Roman" w:cs="Calibri"/>
          <w:b/>
          <w:iCs/>
          <w:sz w:val="24"/>
          <w:szCs w:val="24"/>
          <w:lang w:val="ro-RO"/>
        </w:rPr>
        <w:t>ei</w:t>
      </w:r>
      <w:r w:rsidR="00DA7E25" w:rsidRPr="00FB639C">
        <w:rPr>
          <w:rFonts w:eastAsia="Times New Roman" w:cs="Calibri"/>
          <w:b/>
          <w:iCs/>
          <w:sz w:val="24"/>
          <w:szCs w:val="24"/>
          <w:lang w:val="ro-RO"/>
        </w:rPr>
        <w:t xml:space="preserve"> not</w:t>
      </w:r>
      <w:r w:rsidR="003C3624" w:rsidRPr="00FB639C">
        <w:rPr>
          <w:rFonts w:eastAsia="Times New Roman" w:cs="Calibri"/>
          <w:b/>
          <w:iCs/>
          <w:sz w:val="24"/>
          <w:szCs w:val="24"/>
          <w:lang w:val="ro-RO"/>
        </w:rPr>
        <w:t>e</w:t>
      </w:r>
      <w:r w:rsidR="00DA7E25" w:rsidRPr="00FB639C">
        <w:rPr>
          <w:rFonts w:eastAsia="Times New Roman" w:cs="Calibri"/>
          <w:b/>
          <w:iCs/>
          <w:sz w:val="24"/>
          <w:szCs w:val="24"/>
          <w:lang w:val="ro-RO"/>
        </w:rPr>
        <w:t xml:space="preserve"> și cu a</w:t>
      </w:r>
      <w:r w:rsidR="003C3624" w:rsidRPr="00FB639C">
        <w:rPr>
          <w:rFonts w:eastAsia="Times New Roman" w:cs="Calibri"/>
          <w:b/>
          <w:iCs/>
          <w:sz w:val="24"/>
          <w:szCs w:val="24"/>
          <w:lang w:val="ro-RO"/>
        </w:rPr>
        <w:t>nexele acesteia</w:t>
      </w:r>
      <w:r w:rsidR="00FB639C">
        <w:rPr>
          <w:rFonts w:eastAsia="Times New Roman" w:cs="Calibri"/>
          <w:b/>
          <w:iCs/>
          <w:sz w:val="24"/>
          <w:szCs w:val="24"/>
          <w:lang w:val="ro-RO"/>
        </w:rPr>
        <w:t>,</w:t>
      </w:r>
      <w:r w:rsidR="003C3624" w:rsidRPr="00FB639C">
        <w:rPr>
          <w:rFonts w:eastAsia="Times New Roman" w:cs="Calibri"/>
          <w:b/>
          <w:iCs/>
          <w:sz w:val="24"/>
          <w:szCs w:val="24"/>
          <w:lang w:val="ro-RO"/>
        </w:rPr>
        <w:t xml:space="preserve"> care prevalează </w:t>
      </w:r>
      <w:r w:rsidR="00957833" w:rsidRPr="00FB639C">
        <w:rPr>
          <w:rFonts w:eastAsia="Times New Roman" w:cs="Calibri"/>
          <w:b/>
          <w:iCs/>
          <w:sz w:val="24"/>
          <w:szCs w:val="24"/>
          <w:lang w:val="ro-RO"/>
        </w:rPr>
        <w:t xml:space="preserve">Ghidului. </w:t>
      </w:r>
      <w:r w:rsidR="003C3624" w:rsidRPr="00FB639C">
        <w:rPr>
          <w:rFonts w:eastAsia="Times New Roman" w:cs="Calibri"/>
          <w:b/>
          <w:iCs/>
          <w:sz w:val="24"/>
          <w:szCs w:val="24"/>
          <w:lang w:val="ro-RO"/>
        </w:rPr>
        <w:t xml:space="preserve"> </w:t>
      </w:r>
      <w:r w:rsidR="00DA7E25" w:rsidRPr="00FB639C">
        <w:rPr>
          <w:rFonts w:eastAsia="Times New Roman" w:cs="Calibri"/>
          <w:b/>
          <w:iCs/>
          <w:sz w:val="24"/>
          <w:szCs w:val="24"/>
          <w:lang w:val="ro-RO"/>
        </w:rPr>
        <w:t xml:space="preserve"> </w:t>
      </w:r>
      <w:r w:rsidR="008E690C" w:rsidRPr="00FB639C">
        <w:rPr>
          <w:rFonts w:eastAsia="Times New Roman" w:cs="Calibri"/>
          <w:b/>
          <w:iCs/>
          <w:sz w:val="24"/>
          <w:szCs w:val="24"/>
          <w:lang w:val="ro-RO"/>
        </w:rPr>
        <w:t xml:space="preserve">  </w:t>
      </w:r>
      <w:r w:rsidR="00E02BE0" w:rsidRPr="00FB639C">
        <w:rPr>
          <w:rFonts w:eastAsia="Times New Roman" w:cs="Calibri"/>
          <w:b/>
          <w:iCs/>
          <w:sz w:val="24"/>
          <w:szCs w:val="24"/>
          <w:lang w:val="ro-RO"/>
        </w:rPr>
        <w:t xml:space="preserve"> </w:t>
      </w:r>
    </w:p>
    <w:p w:rsidR="00800B42" w:rsidRPr="00E763AD" w:rsidRDefault="00E763AD" w:rsidP="00015CC3">
      <w:pPr>
        <w:tabs>
          <w:tab w:val="left" w:pos="450"/>
          <w:tab w:val="left" w:pos="5040"/>
        </w:tabs>
        <w:spacing w:before="120" w:after="0" w:line="240" w:lineRule="auto"/>
        <w:ind w:left="907" w:right="243"/>
        <w:rPr>
          <w:rFonts w:eastAsia="Times New Roman" w:cs="Calibri"/>
          <w:b/>
          <w:i/>
          <w:sz w:val="24"/>
          <w:szCs w:val="24"/>
          <w:lang w:val="ro-RO"/>
        </w:rPr>
      </w:pPr>
      <w:r w:rsidRPr="00E763AD">
        <w:rPr>
          <w:rFonts w:eastAsia="Times New Roman" w:cs="Calibri"/>
          <w:i/>
          <w:iCs/>
          <w:sz w:val="24"/>
          <w:szCs w:val="24"/>
          <w:lang w:val="ro-RO"/>
        </w:rPr>
        <w:t xml:space="preserve">Pe baza Notei MFE/AMPOIM nr. </w:t>
      </w:r>
      <w:r w:rsidR="00AC0990">
        <w:rPr>
          <w:rFonts w:eastAsia="Times New Roman" w:cs="Calibri"/>
          <w:i/>
          <w:iCs/>
          <w:sz w:val="24"/>
          <w:szCs w:val="24"/>
          <w:lang w:val="ro-RO"/>
        </w:rPr>
        <w:t>....</w:t>
      </w:r>
      <w:r w:rsidRPr="00E763AD">
        <w:rPr>
          <w:rFonts w:eastAsia="Times New Roman" w:cs="Calibri"/>
          <w:i/>
          <w:iCs/>
          <w:sz w:val="24"/>
          <w:szCs w:val="24"/>
          <w:lang w:val="ro-RO"/>
        </w:rPr>
        <w:t xml:space="preserve"> / </w:t>
      </w:r>
      <w:r w:rsidR="00AC0990">
        <w:rPr>
          <w:rFonts w:eastAsia="Times New Roman" w:cs="Calibri"/>
          <w:i/>
          <w:iCs/>
          <w:sz w:val="24"/>
          <w:szCs w:val="24"/>
          <w:lang w:val="ro-RO"/>
        </w:rPr>
        <w:t>........</w:t>
      </w:r>
      <w:r w:rsidRPr="00E763AD">
        <w:rPr>
          <w:rFonts w:eastAsia="Times New Roman" w:cs="Calibri"/>
          <w:i/>
          <w:iCs/>
          <w:sz w:val="24"/>
          <w:szCs w:val="24"/>
          <w:lang w:val="ro-RO"/>
        </w:rPr>
        <w:t xml:space="preserve">.2020 și a prezentei note, AM POIM va elabora un anunț care va fi publicat pe pagina oficială de internet a MFE.  </w:t>
      </w:r>
    </w:p>
    <w:p w:rsidR="00E720E6" w:rsidRDefault="002B21CC" w:rsidP="00015CC3">
      <w:pPr>
        <w:tabs>
          <w:tab w:val="left" w:pos="450"/>
          <w:tab w:val="left" w:pos="5040"/>
        </w:tabs>
        <w:spacing w:before="120" w:after="0" w:line="240" w:lineRule="auto"/>
        <w:ind w:left="907" w:right="243"/>
        <w:rPr>
          <w:rFonts w:eastAsia="Times New Roman" w:cs="Calibri"/>
          <w:sz w:val="24"/>
          <w:szCs w:val="24"/>
          <w:lang w:val="ro-RO"/>
        </w:rPr>
      </w:pPr>
      <w:r>
        <w:rPr>
          <w:rFonts w:eastAsia="Times New Roman" w:cs="Calibri"/>
          <w:sz w:val="24"/>
          <w:szCs w:val="24"/>
          <w:lang w:val="ro-RO"/>
        </w:rPr>
        <w:t xml:space="preserve"> </w:t>
      </w:r>
      <w:r w:rsidR="0058302C">
        <w:rPr>
          <w:rFonts w:eastAsia="Times New Roman" w:cs="Calibri"/>
          <w:sz w:val="24"/>
          <w:szCs w:val="24"/>
          <w:lang w:val="ro-RO"/>
        </w:rPr>
        <w:t xml:space="preserve"> </w:t>
      </w:r>
      <w:r w:rsidR="0088686A">
        <w:rPr>
          <w:rFonts w:eastAsia="Times New Roman" w:cs="Calibri"/>
          <w:sz w:val="24"/>
          <w:szCs w:val="24"/>
          <w:lang w:val="ro-RO"/>
        </w:rPr>
        <w:t xml:space="preserve"> </w:t>
      </w:r>
      <w:r w:rsidR="00E720E6">
        <w:rPr>
          <w:rFonts w:eastAsia="Times New Roman" w:cs="Calibri"/>
          <w:sz w:val="24"/>
          <w:szCs w:val="24"/>
          <w:lang w:val="ro-RO"/>
        </w:rPr>
        <w:t xml:space="preserve"> </w:t>
      </w:r>
    </w:p>
    <w:p w:rsidR="00A516E5" w:rsidRPr="0059712B" w:rsidRDefault="00E43EF6" w:rsidP="004223DA">
      <w:pPr>
        <w:tabs>
          <w:tab w:val="left" w:pos="450"/>
          <w:tab w:val="left" w:pos="5040"/>
        </w:tabs>
        <w:spacing w:before="120" w:after="0" w:line="240" w:lineRule="auto"/>
        <w:ind w:left="0" w:right="243"/>
        <w:rPr>
          <w:rFonts w:eastAsia="Times New Roman" w:cs="Calibri"/>
          <w:sz w:val="24"/>
          <w:szCs w:val="24"/>
          <w:lang w:val="ro-RO"/>
        </w:rPr>
      </w:pPr>
      <w:r>
        <w:rPr>
          <w:rFonts w:eastAsia="Times New Roman" w:cs="Calibri"/>
          <w:sz w:val="24"/>
          <w:szCs w:val="24"/>
          <w:lang w:val="ro-RO"/>
        </w:rPr>
        <w:t xml:space="preserve"> </w:t>
      </w:r>
      <w:r w:rsidR="00D57D4B">
        <w:rPr>
          <w:rFonts w:eastAsia="Times New Roman" w:cs="Calibri"/>
          <w:sz w:val="24"/>
          <w:szCs w:val="24"/>
          <w:lang w:val="ro-RO"/>
        </w:rPr>
        <w:t xml:space="preserve"> </w:t>
      </w:r>
    </w:p>
    <w:p w:rsidR="00D26FB4" w:rsidRPr="0014797E" w:rsidRDefault="00D26FB4" w:rsidP="007E7259">
      <w:pPr>
        <w:tabs>
          <w:tab w:val="left" w:pos="810"/>
          <w:tab w:val="left" w:pos="1440"/>
          <w:tab w:val="left" w:pos="1800"/>
          <w:tab w:val="left" w:pos="1980"/>
          <w:tab w:val="left" w:pos="2070"/>
        </w:tabs>
        <w:spacing w:after="0"/>
        <w:ind w:left="1440" w:hanging="90"/>
        <w:rPr>
          <w:rFonts w:cstheme="minorHAnsi"/>
          <w:b/>
          <w:sz w:val="24"/>
          <w:szCs w:val="24"/>
          <w:lang w:val="ro-RO"/>
        </w:rPr>
      </w:pPr>
    </w:p>
    <w:p w:rsidR="00687998" w:rsidRPr="0014797E" w:rsidRDefault="00687998" w:rsidP="007E7259">
      <w:pPr>
        <w:tabs>
          <w:tab w:val="left" w:pos="810"/>
          <w:tab w:val="left" w:pos="1440"/>
          <w:tab w:val="left" w:pos="2070"/>
        </w:tabs>
        <w:spacing w:after="0" w:line="240" w:lineRule="auto"/>
        <w:ind w:left="0"/>
        <w:jc w:val="left"/>
        <w:rPr>
          <w:rFonts w:eastAsia="MS Gothic" w:cstheme="minorHAnsi"/>
          <w:b/>
          <w:bCs/>
          <w:kern w:val="28"/>
          <w:sz w:val="24"/>
          <w:szCs w:val="24"/>
          <w:lang w:val="ro-RO"/>
        </w:rPr>
      </w:pPr>
      <w:bookmarkStart w:id="0" w:name="_GoBack"/>
      <w:bookmarkEnd w:id="0"/>
    </w:p>
    <w:p w:rsidR="00EA57C6" w:rsidRPr="0014797E" w:rsidRDefault="00EA57C6" w:rsidP="007E7259">
      <w:pPr>
        <w:tabs>
          <w:tab w:val="left" w:pos="810"/>
          <w:tab w:val="left" w:pos="1440"/>
          <w:tab w:val="left" w:pos="2070"/>
        </w:tabs>
        <w:spacing w:after="0" w:line="240" w:lineRule="auto"/>
        <w:ind w:left="0"/>
        <w:jc w:val="left"/>
        <w:rPr>
          <w:rFonts w:eastAsia="MS Gothic" w:cstheme="minorHAnsi"/>
          <w:b/>
          <w:bCs/>
          <w:kern w:val="28"/>
          <w:sz w:val="24"/>
          <w:szCs w:val="24"/>
          <w:lang w:val="ro-RO"/>
        </w:rPr>
      </w:pPr>
    </w:p>
    <w:sectPr w:rsidR="00EA57C6" w:rsidRPr="0014797E" w:rsidSect="0014797E">
      <w:headerReference w:type="default" r:id="rId8"/>
      <w:footerReference w:type="default" r:id="rId9"/>
      <w:headerReference w:type="first" r:id="rId10"/>
      <w:footerReference w:type="first" r:id="rId11"/>
      <w:pgSz w:w="11900" w:h="16840"/>
      <w:pgMar w:top="1139" w:right="560" w:bottom="1135" w:left="567" w:header="72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FE7" w:rsidRDefault="00F33FE7" w:rsidP="00CD5B3B">
      <w:pPr>
        <w:rPr>
          <w:rFonts w:cs="Times New Roman"/>
        </w:rPr>
      </w:pPr>
      <w:r>
        <w:rPr>
          <w:rFonts w:cs="Times New Roman"/>
        </w:rPr>
        <w:separator/>
      </w:r>
    </w:p>
  </w:endnote>
  <w:endnote w:type="continuationSeparator" w:id="0">
    <w:p w:rsidR="00F33FE7" w:rsidRDefault="00F33FE7"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455" w:rsidRPr="00864E88" w:rsidRDefault="00CC7455" w:rsidP="003E5A35">
    <w:pPr>
      <w:pStyle w:val="Footer"/>
      <w:spacing w:after="0" w:line="240" w:lineRule="auto"/>
      <w:ind w:left="1440"/>
      <w:rPr>
        <w:rFonts w:ascii="Trebuchet MS" w:hAnsi="Trebuchet MS"/>
        <w:sz w:val="12"/>
        <w:szCs w:val="14"/>
      </w:rPr>
    </w:pPr>
    <w:proofErr w:type="spellStart"/>
    <w:r w:rsidRPr="00864E88">
      <w:rPr>
        <w:rFonts w:ascii="Trebuchet MS" w:hAnsi="Trebuchet MS"/>
        <w:sz w:val="12"/>
        <w:szCs w:val="14"/>
      </w:rPr>
      <w:t>Autoritatea</w:t>
    </w:r>
    <w:proofErr w:type="spellEnd"/>
    <w:r w:rsidRPr="00864E88">
      <w:rPr>
        <w:rFonts w:ascii="Trebuchet MS" w:hAnsi="Trebuchet MS"/>
        <w:sz w:val="12"/>
        <w:szCs w:val="14"/>
      </w:rPr>
      <w:t xml:space="preserve"> de Management </w:t>
    </w:r>
    <w:proofErr w:type="spellStart"/>
    <w:r w:rsidRPr="00864E88">
      <w:rPr>
        <w:rFonts w:ascii="Trebuchet MS" w:hAnsi="Trebuchet MS"/>
        <w:sz w:val="12"/>
        <w:szCs w:val="14"/>
      </w:rPr>
      <w:t>pentru</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Programul</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Operațional</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Infrastructură</w:t>
    </w:r>
    <w:proofErr w:type="spellEnd"/>
    <w:r w:rsidRPr="00864E88">
      <w:rPr>
        <w:rFonts w:ascii="Trebuchet MS" w:hAnsi="Trebuchet MS"/>
        <w:sz w:val="12"/>
        <w:szCs w:val="14"/>
      </w:rPr>
      <w:t xml:space="preserve"> Mare</w:t>
    </w:r>
  </w:p>
  <w:p w:rsidR="00CC7455" w:rsidRPr="00864E88" w:rsidRDefault="00CC7455" w:rsidP="003E5A35">
    <w:pPr>
      <w:pStyle w:val="Footer"/>
      <w:spacing w:after="0" w:line="240" w:lineRule="auto"/>
      <w:ind w:left="1440"/>
      <w:rPr>
        <w:rFonts w:ascii="Trebuchet MS" w:hAnsi="Trebuchet MS"/>
        <w:sz w:val="12"/>
        <w:szCs w:val="14"/>
      </w:rPr>
    </w:pPr>
    <w:proofErr w:type="spellStart"/>
    <w:r w:rsidRPr="00864E88">
      <w:rPr>
        <w:rFonts w:ascii="Trebuchet MS" w:hAnsi="Trebuchet MS"/>
        <w:sz w:val="12"/>
        <w:szCs w:val="14"/>
      </w:rPr>
      <w:t>Șos</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București</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Ploiești</w:t>
    </w:r>
    <w:proofErr w:type="spellEnd"/>
    <w:r w:rsidRPr="00864E88">
      <w:rPr>
        <w:rFonts w:ascii="Trebuchet MS" w:hAnsi="Trebuchet MS"/>
        <w:sz w:val="12"/>
        <w:szCs w:val="14"/>
      </w:rPr>
      <w:t xml:space="preserve"> 11b, Sector 1, </w:t>
    </w:r>
    <w:proofErr w:type="spellStart"/>
    <w:r w:rsidRPr="00864E88">
      <w:rPr>
        <w:rFonts w:ascii="Trebuchet MS" w:hAnsi="Trebuchet MS"/>
        <w:sz w:val="12"/>
        <w:szCs w:val="14"/>
      </w:rPr>
      <w:t>București</w:t>
    </w:r>
    <w:proofErr w:type="spellEnd"/>
  </w:p>
  <w:p w:rsidR="000A364C" w:rsidRPr="000A364C" w:rsidRDefault="00F33FE7" w:rsidP="000A364C">
    <w:pPr>
      <w:pStyle w:val="Footer"/>
      <w:spacing w:after="0" w:line="240" w:lineRule="auto"/>
      <w:ind w:left="1440"/>
      <w:rPr>
        <w:rFonts w:ascii="Trebuchet MS" w:hAnsi="Trebuchet MS"/>
        <w:sz w:val="12"/>
        <w:szCs w:val="12"/>
      </w:rPr>
    </w:pPr>
    <w:hyperlink r:id="rId1" w:history="1">
      <w:r w:rsidR="000A364C" w:rsidRPr="000A364C">
        <w:rPr>
          <w:rFonts w:ascii="Trebuchet MS" w:hAnsi="Trebuchet MS"/>
          <w:sz w:val="12"/>
          <w:szCs w:val="12"/>
        </w:rPr>
        <w:t>secretariat.dgpim@fonduri-ue.ro</w:t>
      </w:r>
    </w:hyperlink>
  </w:p>
  <w:p w:rsidR="000A364C" w:rsidRDefault="000A364C" w:rsidP="000A364C">
    <w:pPr>
      <w:pStyle w:val="Footer"/>
      <w:spacing w:after="0" w:line="240" w:lineRule="auto"/>
      <w:ind w:left="1440"/>
      <w:rPr>
        <w:rFonts w:ascii="Trebuchet MS" w:hAnsi="Trebuchet MS"/>
        <w:sz w:val="12"/>
        <w:szCs w:val="14"/>
      </w:rPr>
    </w:pPr>
    <w:r w:rsidRPr="00333344">
      <w:rPr>
        <w:rStyle w:val="Hyperlink"/>
        <w:rFonts w:ascii="Trebuchet MS" w:hAnsi="Trebuchet MS"/>
        <w:sz w:val="12"/>
        <w:szCs w:val="14"/>
      </w:rPr>
      <w:t>http://mfe.gov.</w:t>
    </w:r>
    <w:r>
      <w:rPr>
        <w:rStyle w:val="Hyperlink"/>
        <w:rFonts w:ascii="Trebuchet MS" w:hAnsi="Trebuchet MS"/>
        <w:sz w:val="12"/>
        <w:szCs w:val="14"/>
      </w:rPr>
      <w:t>ro</w:t>
    </w:r>
  </w:p>
  <w:p w:rsidR="00CC7455" w:rsidRPr="00BE1B53" w:rsidRDefault="00CC7455" w:rsidP="00BE1B53">
    <w:pPr>
      <w:pStyle w:val="Footer"/>
      <w:jc w:val="right"/>
      <w:rPr>
        <w:rFonts w:ascii="Trebuchet MS" w:hAnsi="Trebuchet MS" w:cs="Trebuchet MS"/>
        <w:i/>
        <w:sz w:val="14"/>
        <w:szCs w:val="14"/>
        <w:lang w:val="ro-RO"/>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455" w:rsidRPr="00864E88" w:rsidRDefault="00CC7455" w:rsidP="00864E88">
    <w:pPr>
      <w:pStyle w:val="Footer"/>
      <w:spacing w:after="0" w:line="240" w:lineRule="auto"/>
      <w:ind w:left="1440"/>
      <w:rPr>
        <w:rFonts w:ascii="Trebuchet MS" w:hAnsi="Trebuchet MS"/>
        <w:sz w:val="12"/>
        <w:szCs w:val="14"/>
      </w:rPr>
    </w:pPr>
    <w:proofErr w:type="spellStart"/>
    <w:r w:rsidRPr="00864E88">
      <w:rPr>
        <w:rFonts w:ascii="Trebuchet MS" w:hAnsi="Trebuchet MS"/>
        <w:sz w:val="12"/>
        <w:szCs w:val="14"/>
      </w:rPr>
      <w:t>Autoritatea</w:t>
    </w:r>
    <w:proofErr w:type="spellEnd"/>
    <w:r w:rsidRPr="00864E88">
      <w:rPr>
        <w:rFonts w:ascii="Trebuchet MS" w:hAnsi="Trebuchet MS"/>
        <w:sz w:val="12"/>
        <w:szCs w:val="14"/>
      </w:rPr>
      <w:t xml:space="preserve"> de Management </w:t>
    </w:r>
    <w:proofErr w:type="spellStart"/>
    <w:r w:rsidRPr="00864E88">
      <w:rPr>
        <w:rFonts w:ascii="Trebuchet MS" w:hAnsi="Trebuchet MS"/>
        <w:sz w:val="12"/>
        <w:szCs w:val="14"/>
      </w:rPr>
      <w:t>pentru</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Programul</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Operațional</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Infrastructură</w:t>
    </w:r>
    <w:proofErr w:type="spellEnd"/>
    <w:r w:rsidRPr="00864E88">
      <w:rPr>
        <w:rFonts w:ascii="Trebuchet MS" w:hAnsi="Trebuchet MS"/>
        <w:sz w:val="12"/>
        <w:szCs w:val="14"/>
      </w:rPr>
      <w:t xml:space="preserve"> Mare</w:t>
    </w:r>
  </w:p>
  <w:p w:rsidR="00CC7455" w:rsidRPr="00864E88" w:rsidRDefault="00CC7455" w:rsidP="00864E88">
    <w:pPr>
      <w:pStyle w:val="Footer"/>
      <w:spacing w:after="0" w:line="240" w:lineRule="auto"/>
      <w:ind w:left="1440"/>
      <w:rPr>
        <w:rFonts w:ascii="Trebuchet MS" w:hAnsi="Trebuchet MS"/>
        <w:sz w:val="12"/>
        <w:szCs w:val="14"/>
      </w:rPr>
    </w:pPr>
    <w:proofErr w:type="spellStart"/>
    <w:r w:rsidRPr="00864E88">
      <w:rPr>
        <w:rFonts w:ascii="Trebuchet MS" w:hAnsi="Trebuchet MS"/>
        <w:sz w:val="12"/>
        <w:szCs w:val="14"/>
      </w:rPr>
      <w:t>Șos</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București</w:t>
    </w:r>
    <w:proofErr w:type="spellEnd"/>
    <w:r w:rsidRPr="00864E88">
      <w:rPr>
        <w:rFonts w:ascii="Trebuchet MS" w:hAnsi="Trebuchet MS"/>
        <w:sz w:val="12"/>
        <w:szCs w:val="14"/>
      </w:rPr>
      <w:t xml:space="preserve"> </w:t>
    </w:r>
    <w:proofErr w:type="spellStart"/>
    <w:r w:rsidRPr="00864E88">
      <w:rPr>
        <w:rFonts w:ascii="Trebuchet MS" w:hAnsi="Trebuchet MS"/>
        <w:sz w:val="12"/>
        <w:szCs w:val="14"/>
      </w:rPr>
      <w:t>Ploiești</w:t>
    </w:r>
    <w:proofErr w:type="spellEnd"/>
    <w:r w:rsidRPr="00864E88">
      <w:rPr>
        <w:rFonts w:ascii="Trebuchet MS" w:hAnsi="Trebuchet MS"/>
        <w:sz w:val="12"/>
        <w:szCs w:val="14"/>
      </w:rPr>
      <w:t xml:space="preserve"> 11b, Sector 1, </w:t>
    </w:r>
    <w:proofErr w:type="spellStart"/>
    <w:r w:rsidRPr="00864E88">
      <w:rPr>
        <w:rFonts w:ascii="Trebuchet MS" w:hAnsi="Trebuchet MS"/>
        <w:sz w:val="12"/>
        <w:szCs w:val="14"/>
      </w:rPr>
      <w:t>București</w:t>
    </w:r>
    <w:proofErr w:type="spellEnd"/>
  </w:p>
  <w:p w:rsidR="00CC7455" w:rsidRPr="00864E88" w:rsidRDefault="00CC7455" w:rsidP="00864E88">
    <w:pPr>
      <w:pStyle w:val="Footer"/>
      <w:spacing w:after="0" w:line="240" w:lineRule="auto"/>
      <w:ind w:left="1440"/>
      <w:rPr>
        <w:rFonts w:ascii="Trebuchet MS" w:hAnsi="Trebuchet MS"/>
        <w:sz w:val="12"/>
        <w:szCs w:val="14"/>
      </w:rPr>
    </w:pPr>
    <w:r w:rsidRPr="00864E88">
      <w:rPr>
        <w:rFonts w:ascii="Trebuchet MS" w:hAnsi="Trebuchet MS"/>
        <w:sz w:val="12"/>
        <w:szCs w:val="14"/>
      </w:rPr>
      <w:t>secretariat.dgpim@fonduri-ue.ro</w:t>
    </w:r>
  </w:p>
  <w:p w:rsidR="00CC7455" w:rsidRDefault="00333344" w:rsidP="00864E88">
    <w:pPr>
      <w:pStyle w:val="Footer"/>
      <w:spacing w:after="0" w:line="240" w:lineRule="auto"/>
      <w:ind w:left="1440"/>
      <w:rPr>
        <w:rFonts w:ascii="Trebuchet MS" w:hAnsi="Trebuchet MS"/>
        <w:sz w:val="12"/>
        <w:szCs w:val="14"/>
      </w:rPr>
    </w:pPr>
    <w:r w:rsidRPr="00333344">
      <w:rPr>
        <w:rStyle w:val="Hyperlink"/>
        <w:rFonts w:ascii="Trebuchet MS" w:hAnsi="Trebuchet MS"/>
        <w:sz w:val="12"/>
        <w:szCs w:val="14"/>
      </w:rPr>
      <w:t>http://mfe.gov.</w:t>
    </w:r>
    <w:r w:rsidR="00CC2FCE">
      <w:rPr>
        <w:rStyle w:val="Hyperlink"/>
        <w:rFonts w:ascii="Trebuchet MS" w:hAnsi="Trebuchet MS"/>
        <w:sz w:val="12"/>
        <w:szCs w:val="14"/>
      </w:rPr>
      <w:t>ro</w:t>
    </w:r>
  </w:p>
  <w:p w:rsidR="00CC7455" w:rsidRPr="00954161" w:rsidRDefault="00CC7455" w:rsidP="00954161">
    <w:pPr>
      <w:pStyle w:val="Footer"/>
      <w:ind w:left="0"/>
      <w:jc w:val="right"/>
      <w:rPr>
        <w:rFonts w:ascii="Trebuchet MS" w:hAnsi="Trebuchet MS"/>
        <w:i/>
        <w:sz w:val="12"/>
        <w:szCs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FE7" w:rsidRDefault="00F33FE7" w:rsidP="00CD5B3B">
      <w:pPr>
        <w:rPr>
          <w:rFonts w:cs="Times New Roman"/>
        </w:rPr>
      </w:pPr>
      <w:r>
        <w:rPr>
          <w:rFonts w:cs="Times New Roman"/>
        </w:rPr>
        <w:separator/>
      </w:r>
    </w:p>
  </w:footnote>
  <w:footnote w:type="continuationSeparator" w:id="0">
    <w:p w:rsidR="00F33FE7" w:rsidRDefault="00F33FE7"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2" w:type="dxa"/>
      <w:tblCellMar>
        <w:left w:w="0" w:type="dxa"/>
        <w:right w:w="0" w:type="dxa"/>
      </w:tblCellMar>
      <w:tblLook w:val="00A0" w:firstRow="1" w:lastRow="0" w:firstColumn="1" w:lastColumn="0" w:noHBand="0" w:noVBand="0"/>
    </w:tblPr>
    <w:tblGrid>
      <w:gridCol w:w="5311"/>
      <w:gridCol w:w="3903"/>
    </w:tblGrid>
    <w:tr w:rsidR="00CC7455">
      <w:tc>
        <w:tcPr>
          <w:tcW w:w="5311" w:type="dxa"/>
        </w:tcPr>
        <w:p w:rsidR="00CC7455" w:rsidRPr="00CD5B3B" w:rsidRDefault="00CC7455" w:rsidP="00E562FC">
          <w:pPr>
            <w:pStyle w:val="MediumGrid21"/>
            <w:rPr>
              <w:rFonts w:cs="Times New Roman"/>
            </w:rPr>
          </w:pPr>
        </w:p>
      </w:tc>
      <w:tc>
        <w:tcPr>
          <w:tcW w:w="3903" w:type="dxa"/>
          <w:vAlign w:val="center"/>
        </w:tcPr>
        <w:p w:rsidR="00CC7455" w:rsidRDefault="00CC7455" w:rsidP="00C20EF1">
          <w:pPr>
            <w:pStyle w:val="MediumGrid21"/>
            <w:jc w:val="right"/>
            <w:rPr>
              <w:rFonts w:cs="Times New Roman"/>
            </w:rPr>
          </w:pPr>
        </w:p>
      </w:tc>
    </w:tr>
  </w:tbl>
  <w:p w:rsidR="00CC7455" w:rsidRPr="00CD5B3B" w:rsidRDefault="00CC7455" w:rsidP="00AB37A7">
    <w:pPr>
      <w:pStyle w:val="Header"/>
      <w:ind w:left="1418"/>
      <w:rPr>
        <w:rFonts w:cs="Times New Roma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7" w:type="dxa"/>
      <w:tblInd w:w="-284" w:type="dxa"/>
      <w:tblCellMar>
        <w:left w:w="0" w:type="dxa"/>
        <w:right w:w="0" w:type="dxa"/>
      </w:tblCellMar>
      <w:tblLook w:val="00A0" w:firstRow="1" w:lastRow="0" w:firstColumn="1" w:lastColumn="0" w:noHBand="0" w:noVBand="0"/>
    </w:tblPr>
    <w:tblGrid>
      <w:gridCol w:w="10544"/>
      <w:gridCol w:w="513"/>
    </w:tblGrid>
    <w:tr w:rsidR="00CC7455" w:rsidTr="0014797E">
      <w:tc>
        <w:tcPr>
          <w:tcW w:w="9360" w:type="dxa"/>
        </w:tcPr>
        <w:p w:rsidR="00CC7455" w:rsidRPr="00CD5B3B" w:rsidRDefault="0014797E" w:rsidP="0014797E">
          <w:pPr>
            <w:pStyle w:val="MediumGrid21"/>
            <w:ind w:left="284" w:firstLine="900"/>
            <w:jc w:val="center"/>
            <w:rPr>
              <w:rFonts w:cs="Times New Roman"/>
            </w:rPr>
          </w:pPr>
          <w:r w:rsidRPr="00D46F53">
            <w:rPr>
              <w:noProof/>
              <w:lang w:val="ro-RO" w:eastAsia="ro-RO"/>
            </w:rPr>
            <w:drawing>
              <wp:inline distT="0" distB="0" distL="0" distR="0" wp14:anchorId="4516818F" wp14:editId="0B752DEF">
                <wp:extent cx="5943600" cy="862330"/>
                <wp:effectExtent l="0" t="0" r="0" b="0"/>
                <wp:docPr id="5" name="Picture 5" descr="http://mfe.gov.ro/wp-content/uploads/2019/07/8b89d2db9fa7a9535d11c15149a0bc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fe.gov.ro/wp-content/uploads/2019/07/8b89d2db9fa7a9535d11c15149a0bc7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862330"/>
                        </a:xfrm>
                        <a:prstGeom prst="rect">
                          <a:avLst/>
                        </a:prstGeom>
                        <a:noFill/>
                        <a:ln>
                          <a:noFill/>
                        </a:ln>
                      </pic:spPr>
                    </pic:pic>
                  </a:graphicData>
                </a:graphic>
              </wp:inline>
            </w:drawing>
          </w:r>
        </w:p>
      </w:tc>
      <w:tc>
        <w:tcPr>
          <w:tcW w:w="1697" w:type="dxa"/>
          <w:vAlign w:val="center"/>
        </w:tcPr>
        <w:p w:rsidR="00CC7455" w:rsidRDefault="00CC7455" w:rsidP="00E562FC">
          <w:pPr>
            <w:pStyle w:val="MediumGrid21"/>
            <w:jc w:val="right"/>
            <w:rPr>
              <w:rFonts w:cs="Times New Roman"/>
            </w:rPr>
          </w:pPr>
        </w:p>
        <w:p w:rsidR="00CC7455" w:rsidRDefault="00CC7455" w:rsidP="00E562FC">
          <w:pPr>
            <w:pStyle w:val="MediumGrid21"/>
            <w:jc w:val="right"/>
            <w:rPr>
              <w:rFonts w:cs="Times New Roman"/>
            </w:rPr>
          </w:pPr>
        </w:p>
        <w:p w:rsidR="00CC7455" w:rsidRDefault="00CC7455" w:rsidP="00E562FC">
          <w:pPr>
            <w:pStyle w:val="MediumGrid21"/>
            <w:jc w:val="right"/>
            <w:rPr>
              <w:rFonts w:cs="Times New Roman"/>
            </w:rPr>
          </w:pPr>
        </w:p>
      </w:tc>
    </w:tr>
  </w:tbl>
  <w:p w:rsidR="00CC7455" w:rsidRPr="00184F21" w:rsidRDefault="00CC7455" w:rsidP="00B06856">
    <w:pPr>
      <w:pStyle w:val="Footer"/>
      <w:spacing w:after="0" w:line="240" w:lineRule="auto"/>
      <w:jc w:val="right"/>
      <w:rPr>
        <w:rFonts w:ascii="Trebuchet MS" w:hAnsi="Trebuchet MS" w:cs="Trebuchet MS"/>
        <w:sz w:val="22"/>
        <w:szCs w:val="22"/>
      </w:rPr>
    </w:pPr>
    <w:r w:rsidRPr="00E25569">
      <w:rPr>
        <w:rFonts w:ascii="Trebuchet MS" w:hAnsi="Trebuchet MS" w:cs="Trebuchet MS"/>
        <w:sz w:val="22"/>
        <w:szCs w:val="22"/>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62F6"/>
    <w:multiLevelType w:val="hybridMultilevel"/>
    <w:tmpl w:val="9C200330"/>
    <w:lvl w:ilvl="0" w:tplc="158628DA">
      <w:start w:val="1"/>
      <w:numFmt w:val="lowerLetter"/>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 w15:restartNumberingAfterBreak="0">
    <w:nsid w:val="024369D2"/>
    <w:multiLevelType w:val="hybridMultilevel"/>
    <w:tmpl w:val="8CA41982"/>
    <w:lvl w:ilvl="0" w:tplc="1682BA4C">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 w15:restartNumberingAfterBreak="0">
    <w:nsid w:val="42D3489F"/>
    <w:multiLevelType w:val="hybridMultilevel"/>
    <w:tmpl w:val="9302238A"/>
    <w:lvl w:ilvl="0" w:tplc="04090001">
      <w:start w:val="1"/>
      <w:numFmt w:val="bullet"/>
      <w:lvlText w:val=""/>
      <w:lvlJc w:val="left"/>
      <w:pPr>
        <w:ind w:left="1987" w:hanging="360"/>
      </w:pPr>
      <w:rPr>
        <w:rFonts w:ascii="Symbol" w:hAnsi="Symbol"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3" w15:restartNumberingAfterBreak="0">
    <w:nsid w:val="53940F3F"/>
    <w:multiLevelType w:val="hybridMultilevel"/>
    <w:tmpl w:val="0B70469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
  </w:num>
  <w:num w:numId="2">
    <w:abstractNumId w:val="2"/>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2DC"/>
    <w:rsid w:val="00001678"/>
    <w:rsid w:val="00002A4D"/>
    <w:rsid w:val="000078AA"/>
    <w:rsid w:val="00010049"/>
    <w:rsid w:val="00014D59"/>
    <w:rsid w:val="00014E8A"/>
    <w:rsid w:val="00015CC3"/>
    <w:rsid w:val="00020B19"/>
    <w:rsid w:val="00023650"/>
    <w:rsid w:val="000252A7"/>
    <w:rsid w:val="0002767B"/>
    <w:rsid w:val="000355C6"/>
    <w:rsid w:val="00044B97"/>
    <w:rsid w:val="00044E03"/>
    <w:rsid w:val="000516F9"/>
    <w:rsid w:val="000539AC"/>
    <w:rsid w:val="0005755F"/>
    <w:rsid w:val="0006498B"/>
    <w:rsid w:val="0006793B"/>
    <w:rsid w:val="000747F4"/>
    <w:rsid w:val="0007568D"/>
    <w:rsid w:val="00081B89"/>
    <w:rsid w:val="0008706D"/>
    <w:rsid w:val="00092E7F"/>
    <w:rsid w:val="000A364C"/>
    <w:rsid w:val="000A51B9"/>
    <w:rsid w:val="000A53A4"/>
    <w:rsid w:val="000B322B"/>
    <w:rsid w:val="000B7B8C"/>
    <w:rsid w:val="000C09C1"/>
    <w:rsid w:val="000C161F"/>
    <w:rsid w:val="000C4232"/>
    <w:rsid w:val="000C5093"/>
    <w:rsid w:val="000C5892"/>
    <w:rsid w:val="000C64D9"/>
    <w:rsid w:val="000D3493"/>
    <w:rsid w:val="000D557E"/>
    <w:rsid w:val="000D5FAF"/>
    <w:rsid w:val="000D6A2C"/>
    <w:rsid w:val="000E4B0D"/>
    <w:rsid w:val="000E57C9"/>
    <w:rsid w:val="000E59B1"/>
    <w:rsid w:val="000E72D9"/>
    <w:rsid w:val="000E7F18"/>
    <w:rsid w:val="00100F36"/>
    <w:rsid w:val="00102D95"/>
    <w:rsid w:val="00107628"/>
    <w:rsid w:val="00113D5F"/>
    <w:rsid w:val="00114C58"/>
    <w:rsid w:val="00115577"/>
    <w:rsid w:val="001155C3"/>
    <w:rsid w:val="00115EBA"/>
    <w:rsid w:val="00120710"/>
    <w:rsid w:val="001249EF"/>
    <w:rsid w:val="00126360"/>
    <w:rsid w:val="001266CD"/>
    <w:rsid w:val="00126DB0"/>
    <w:rsid w:val="00130A40"/>
    <w:rsid w:val="00133471"/>
    <w:rsid w:val="00135B51"/>
    <w:rsid w:val="00136EE9"/>
    <w:rsid w:val="00140272"/>
    <w:rsid w:val="00141130"/>
    <w:rsid w:val="0014465F"/>
    <w:rsid w:val="00146521"/>
    <w:rsid w:val="0014797E"/>
    <w:rsid w:val="00150222"/>
    <w:rsid w:val="00155C94"/>
    <w:rsid w:val="001622D9"/>
    <w:rsid w:val="00165A80"/>
    <w:rsid w:val="0017029D"/>
    <w:rsid w:val="00170FC4"/>
    <w:rsid w:val="00177A02"/>
    <w:rsid w:val="00182562"/>
    <w:rsid w:val="00183652"/>
    <w:rsid w:val="0018390B"/>
    <w:rsid w:val="00184F21"/>
    <w:rsid w:val="0018510D"/>
    <w:rsid w:val="00192843"/>
    <w:rsid w:val="00195947"/>
    <w:rsid w:val="0019606A"/>
    <w:rsid w:val="001A0CF1"/>
    <w:rsid w:val="001A2BAB"/>
    <w:rsid w:val="001A3580"/>
    <w:rsid w:val="001A63AF"/>
    <w:rsid w:val="001B46F8"/>
    <w:rsid w:val="001B7890"/>
    <w:rsid w:val="001C05C1"/>
    <w:rsid w:val="001C06C1"/>
    <w:rsid w:val="001C4BC1"/>
    <w:rsid w:val="001C4D41"/>
    <w:rsid w:val="001C5267"/>
    <w:rsid w:val="001C60FD"/>
    <w:rsid w:val="001C7590"/>
    <w:rsid w:val="001C778B"/>
    <w:rsid w:val="001D4E25"/>
    <w:rsid w:val="001E4E12"/>
    <w:rsid w:val="001E6A04"/>
    <w:rsid w:val="001F02D7"/>
    <w:rsid w:val="001F189B"/>
    <w:rsid w:val="001F3C89"/>
    <w:rsid w:val="001F5330"/>
    <w:rsid w:val="001F6091"/>
    <w:rsid w:val="00202534"/>
    <w:rsid w:val="002030B5"/>
    <w:rsid w:val="00207EC0"/>
    <w:rsid w:val="002100AA"/>
    <w:rsid w:val="00214275"/>
    <w:rsid w:val="0021468D"/>
    <w:rsid w:val="00223989"/>
    <w:rsid w:val="00224B66"/>
    <w:rsid w:val="00225AF7"/>
    <w:rsid w:val="002272B6"/>
    <w:rsid w:val="00234B53"/>
    <w:rsid w:val="00236440"/>
    <w:rsid w:val="00236EBB"/>
    <w:rsid w:val="00236EF0"/>
    <w:rsid w:val="002402CF"/>
    <w:rsid w:val="00250123"/>
    <w:rsid w:val="0025098E"/>
    <w:rsid w:val="0025448D"/>
    <w:rsid w:val="00261671"/>
    <w:rsid w:val="00261E83"/>
    <w:rsid w:val="002622C6"/>
    <w:rsid w:val="00263E42"/>
    <w:rsid w:val="002668FE"/>
    <w:rsid w:val="00266B06"/>
    <w:rsid w:val="0026705E"/>
    <w:rsid w:val="00271798"/>
    <w:rsid w:val="00272040"/>
    <w:rsid w:val="00277CA3"/>
    <w:rsid w:val="0028075B"/>
    <w:rsid w:val="00281B14"/>
    <w:rsid w:val="00285536"/>
    <w:rsid w:val="00285F24"/>
    <w:rsid w:val="002875B6"/>
    <w:rsid w:val="00296667"/>
    <w:rsid w:val="00297241"/>
    <w:rsid w:val="002A2E7C"/>
    <w:rsid w:val="002A34DC"/>
    <w:rsid w:val="002A52F0"/>
    <w:rsid w:val="002A5742"/>
    <w:rsid w:val="002B21CC"/>
    <w:rsid w:val="002B395A"/>
    <w:rsid w:val="002B3B19"/>
    <w:rsid w:val="002B3BF6"/>
    <w:rsid w:val="002B4FF7"/>
    <w:rsid w:val="002B69E8"/>
    <w:rsid w:val="002C0D69"/>
    <w:rsid w:val="002C1679"/>
    <w:rsid w:val="002C53B7"/>
    <w:rsid w:val="002C60E0"/>
    <w:rsid w:val="002D1B2C"/>
    <w:rsid w:val="002D69E9"/>
    <w:rsid w:val="002D7E42"/>
    <w:rsid w:val="002E2D1B"/>
    <w:rsid w:val="002E385C"/>
    <w:rsid w:val="002F1C17"/>
    <w:rsid w:val="002F22B1"/>
    <w:rsid w:val="002F4C4E"/>
    <w:rsid w:val="00306B30"/>
    <w:rsid w:val="00306B8C"/>
    <w:rsid w:val="003101D5"/>
    <w:rsid w:val="00310B7E"/>
    <w:rsid w:val="00312C23"/>
    <w:rsid w:val="00316217"/>
    <w:rsid w:val="00321180"/>
    <w:rsid w:val="00321F65"/>
    <w:rsid w:val="00323B12"/>
    <w:rsid w:val="00323D5E"/>
    <w:rsid w:val="0032623F"/>
    <w:rsid w:val="0033286C"/>
    <w:rsid w:val="00333344"/>
    <w:rsid w:val="00333889"/>
    <w:rsid w:val="00333A30"/>
    <w:rsid w:val="00335034"/>
    <w:rsid w:val="003411A0"/>
    <w:rsid w:val="00361EE2"/>
    <w:rsid w:val="00364BDB"/>
    <w:rsid w:val="003703A3"/>
    <w:rsid w:val="00376E97"/>
    <w:rsid w:val="003806D4"/>
    <w:rsid w:val="003809F2"/>
    <w:rsid w:val="00380C95"/>
    <w:rsid w:val="00385314"/>
    <w:rsid w:val="00394DCD"/>
    <w:rsid w:val="00395B7B"/>
    <w:rsid w:val="00396833"/>
    <w:rsid w:val="00397FCF"/>
    <w:rsid w:val="003A1C64"/>
    <w:rsid w:val="003A2158"/>
    <w:rsid w:val="003A22C5"/>
    <w:rsid w:val="003A4932"/>
    <w:rsid w:val="003A4AA9"/>
    <w:rsid w:val="003B0C51"/>
    <w:rsid w:val="003B0D09"/>
    <w:rsid w:val="003B43FF"/>
    <w:rsid w:val="003B44A1"/>
    <w:rsid w:val="003C1197"/>
    <w:rsid w:val="003C2CBD"/>
    <w:rsid w:val="003C3624"/>
    <w:rsid w:val="003C40AC"/>
    <w:rsid w:val="003C6367"/>
    <w:rsid w:val="003C63D2"/>
    <w:rsid w:val="003D1C32"/>
    <w:rsid w:val="003D5B9E"/>
    <w:rsid w:val="003D74CA"/>
    <w:rsid w:val="003E3643"/>
    <w:rsid w:val="003E5A35"/>
    <w:rsid w:val="003F02CA"/>
    <w:rsid w:val="003F51E1"/>
    <w:rsid w:val="003F7698"/>
    <w:rsid w:val="004006A6"/>
    <w:rsid w:val="004020D1"/>
    <w:rsid w:val="00404503"/>
    <w:rsid w:val="0040712D"/>
    <w:rsid w:val="00407672"/>
    <w:rsid w:val="00412CE4"/>
    <w:rsid w:val="0041337D"/>
    <w:rsid w:val="004154D3"/>
    <w:rsid w:val="00415E39"/>
    <w:rsid w:val="00421C73"/>
    <w:rsid w:val="004223DA"/>
    <w:rsid w:val="00423A12"/>
    <w:rsid w:val="004272C0"/>
    <w:rsid w:val="00427338"/>
    <w:rsid w:val="004301B7"/>
    <w:rsid w:val="00436297"/>
    <w:rsid w:val="00437043"/>
    <w:rsid w:val="00437E92"/>
    <w:rsid w:val="00440F74"/>
    <w:rsid w:val="00447193"/>
    <w:rsid w:val="0044780D"/>
    <w:rsid w:val="00450433"/>
    <w:rsid w:val="00452C84"/>
    <w:rsid w:val="004536FD"/>
    <w:rsid w:val="00455207"/>
    <w:rsid w:val="0046072C"/>
    <w:rsid w:val="004613CC"/>
    <w:rsid w:val="00461EA6"/>
    <w:rsid w:val="00465E0E"/>
    <w:rsid w:val="0046628C"/>
    <w:rsid w:val="00467384"/>
    <w:rsid w:val="00471C44"/>
    <w:rsid w:val="00476FCF"/>
    <w:rsid w:val="00477DFC"/>
    <w:rsid w:val="00481318"/>
    <w:rsid w:val="004829D2"/>
    <w:rsid w:val="0048306F"/>
    <w:rsid w:val="004849D1"/>
    <w:rsid w:val="0048574D"/>
    <w:rsid w:val="00490178"/>
    <w:rsid w:val="004933AF"/>
    <w:rsid w:val="00493AD5"/>
    <w:rsid w:val="00495C3B"/>
    <w:rsid w:val="004A2C6A"/>
    <w:rsid w:val="004A60B4"/>
    <w:rsid w:val="004B0FCA"/>
    <w:rsid w:val="004B1B6E"/>
    <w:rsid w:val="004B3A56"/>
    <w:rsid w:val="004B6819"/>
    <w:rsid w:val="004B7BC7"/>
    <w:rsid w:val="004C37EB"/>
    <w:rsid w:val="004C4BD1"/>
    <w:rsid w:val="004D1214"/>
    <w:rsid w:val="004D160A"/>
    <w:rsid w:val="004D50C9"/>
    <w:rsid w:val="004D5D5E"/>
    <w:rsid w:val="004E1E90"/>
    <w:rsid w:val="004E3857"/>
    <w:rsid w:val="004F0EDF"/>
    <w:rsid w:val="004F22E8"/>
    <w:rsid w:val="004F489E"/>
    <w:rsid w:val="005008EA"/>
    <w:rsid w:val="0050181F"/>
    <w:rsid w:val="00502D8A"/>
    <w:rsid w:val="00503B47"/>
    <w:rsid w:val="005055C4"/>
    <w:rsid w:val="00505E26"/>
    <w:rsid w:val="00512588"/>
    <w:rsid w:val="005142A1"/>
    <w:rsid w:val="00524FEA"/>
    <w:rsid w:val="00526A9C"/>
    <w:rsid w:val="00526EE6"/>
    <w:rsid w:val="00533D7F"/>
    <w:rsid w:val="00534FD9"/>
    <w:rsid w:val="0053609A"/>
    <w:rsid w:val="00537A59"/>
    <w:rsid w:val="00540B7E"/>
    <w:rsid w:val="0054146B"/>
    <w:rsid w:val="00541ACC"/>
    <w:rsid w:val="00542C56"/>
    <w:rsid w:val="0054648F"/>
    <w:rsid w:val="00552D83"/>
    <w:rsid w:val="00554840"/>
    <w:rsid w:val="00555E5C"/>
    <w:rsid w:val="005564B9"/>
    <w:rsid w:val="0055746A"/>
    <w:rsid w:val="00560C88"/>
    <w:rsid w:val="00562B8D"/>
    <w:rsid w:val="00562BC7"/>
    <w:rsid w:val="005666FA"/>
    <w:rsid w:val="005713BB"/>
    <w:rsid w:val="00574942"/>
    <w:rsid w:val="00575227"/>
    <w:rsid w:val="0058302C"/>
    <w:rsid w:val="0058570B"/>
    <w:rsid w:val="00586292"/>
    <w:rsid w:val="00590E89"/>
    <w:rsid w:val="005928B9"/>
    <w:rsid w:val="005940AE"/>
    <w:rsid w:val="00594E00"/>
    <w:rsid w:val="0059712B"/>
    <w:rsid w:val="005A11C9"/>
    <w:rsid w:val="005A2A5C"/>
    <w:rsid w:val="005A6A6E"/>
    <w:rsid w:val="005B0D28"/>
    <w:rsid w:val="005B1ABE"/>
    <w:rsid w:val="005B1E55"/>
    <w:rsid w:val="005B1EAA"/>
    <w:rsid w:val="005B4B3C"/>
    <w:rsid w:val="005B5EAC"/>
    <w:rsid w:val="005B7560"/>
    <w:rsid w:val="005B7A1F"/>
    <w:rsid w:val="005C0547"/>
    <w:rsid w:val="005C12ED"/>
    <w:rsid w:val="005C2A3D"/>
    <w:rsid w:val="005C2D3D"/>
    <w:rsid w:val="005C6D8A"/>
    <w:rsid w:val="005D6E26"/>
    <w:rsid w:val="005E0B3B"/>
    <w:rsid w:val="005E2479"/>
    <w:rsid w:val="005E4052"/>
    <w:rsid w:val="005E438C"/>
    <w:rsid w:val="005E6FFA"/>
    <w:rsid w:val="005F0F6C"/>
    <w:rsid w:val="005F1A96"/>
    <w:rsid w:val="005F33D4"/>
    <w:rsid w:val="005F6A36"/>
    <w:rsid w:val="00603765"/>
    <w:rsid w:val="00603B42"/>
    <w:rsid w:val="00604B98"/>
    <w:rsid w:val="00607E8A"/>
    <w:rsid w:val="00611C31"/>
    <w:rsid w:val="00612E82"/>
    <w:rsid w:val="00615AA7"/>
    <w:rsid w:val="00624FA0"/>
    <w:rsid w:val="00626D74"/>
    <w:rsid w:val="006279FD"/>
    <w:rsid w:val="00630775"/>
    <w:rsid w:val="00632D0D"/>
    <w:rsid w:val="00634C88"/>
    <w:rsid w:val="00634E55"/>
    <w:rsid w:val="00635EB3"/>
    <w:rsid w:val="00642696"/>
    <w:rsid w:val="00647C3B"/>
    <w:rsid w:val="00652661"/>
    <w:rsid w:val="00653423"/>
    <w:rsid w:val="00654EDB"/>
    <w:rsid w:val="0065530C"/>
    <w:rsid w:val="00655B28"/>
    <w:rsid w:val="00655D01"/>
    <w:rsid w:val="0066233E"/>
    <w:rsid w:val="0066567F"/>
    <w:rsid w:val="006663E7"/>
    <w:rsid w:val="00667B6B"/>
    <w:rsid w:val="00667B7F"/>
    <w:rsid w:val="0067086E"/>
    <w:rsid w:val="0067152A"/>
    <w:rsid w:val="006767F4"/>
    <w:rsid w:val="00676AFA"/>
    <w:rsid w:val="006809CA"/>
    <w:rsid w:val="0068482B"/>
    <w:rsid w:val="00684B43"/>
    <w:rsid w:val="00684B84"/>
    <w:rsid w:val="00685142"/>
    <w:rsid w:val="00685D8F"/>
    <w:rsid w:val="00687998"/>
    <w:rsid w:val="00691460"/>
    <w:rsid w:val="00693F40"/>
    <w:rsid w:val="00695A4B"/>
    <w:rsid w:val="00695CEB"/>
    <w:rsid w:val="006A2ABB"/>
    <w:rsid w:val="006A6105"/>
    <w:rsid w:val="006A6B45"/>
    <w:rsid w:val="006A76DF"/>
    <w:rsid w:val="006B0E10"/>
    <w:rsid w:val="006C12E7"/>
    <w:rsid w:val="006C2490"/>
    <w:rsid w:val="006C4A54"/>
    <w:rsid w:val="006C5E9A"/>
    <w:rsid w:val="006D1477"/>
    <w:rsid w:val="006D5338"/>
    <w:rsid w:val="006E15EC"/>
    <w:rsid w:val="006F10A9"/>
    <w:rsid w:val="006F16A2"/>
    <w:rsid w:val="006F5533"/>
    <w:rsid w:val="0070528B"/>
    <w:rsid w:val="007056C0"/>
    <w:rsid w:val="0070593B"/>
    <w:rsid w:val="0071213A"/>
    <w:rsid w:val="00717A10"/>
    <w:rsid w:val="00722BEC"/>
    <w:rsid w:val="00723FC7"/>
    <w:rsid w:val="00733D51"/>
    <w:rsid w:val="00737367"/>
    <w:rsid w:val="007419DD"/>
    <w:rsid w:val="007462FA"/>
    <w:rsid w:val="007520B5"/>
    <w:rsid w:val="00752877"/>
    <w:rsid w:val="00752FBB"/>
    <w:rsid w:val="007545C1"/>
    <w:rsid w:val="00755D72"/>
    <w:rsid w:val="00761770"/>
    <w:rsid w:val="00761B4D"/>
    <w:rsid w:val="00763E30"/>
    <w:rsid w:val="00765CC7"/>
    <w:rsid w:val="00766E0E"/>
    <w:rsid w:val="00767E15"/>
    <w:rsid w:val="00776F6E"/>
    <w:rsid w:val="007845BD"/>
    <w:rsid w:val="0078718B"/>
    <w:rsid w:val="007874B8"/>
    <w:rsid w:val="007916E2"/>
    <w:rsid w:val="00794D14"/>
    <w:rsid w:val="00796E22"/>
    <w:rsid w:val="00797696"/>
    <w:rsid w:val="007A030C"/>
    <w:rsid w:val="007A2C8C"/>
    <w:rsid w:val="007A5798"/>
    <w:rsid w:val="007A7E74"/>
    <w:rsid w:val="007A7F62"/>
    <w:rsid w:val="007B37DC"/>
    <w:rsid w:val="007B3F9B"/>
    <w:rsid w:val="007B4F95"/>
    <w:rsid w:val="007C0CE5"/>
    <w:rsid w:val="007C13D9"/>
    <w:rsid w:val="007C3764"/>
    <w:rsid w:val="007C44BB"/>
    <w:rsid w:val="007D0BF9"/>
    <w:rsid w:val="007D3BB6"/>
    <w:rsid w:val="007D6038"/>
    <w:rsid w:val="007E06B2"/>
    <w:rsid w:val="007E0DA2"/>
    <w:rsid w:val="007E209D"/>
    <w:rsid w:val="007E3C95"/>
    <w:rsid w:val="007E4BB5"/>
    <w:rsid w:val="007E7259"/>
    <w:rsid w:val="007F4724"/>
    <w:rsid w:val="007F5647"/>
    <w:rsid w:val="007F5C2F"/>
    <w:rsid w:val="007F7003"/>
    <w:rsid w:val="007F78EF"/>
    <w:rsid w:val="00800B42"/>
    <w:rsid w:val="00800E28"/>
    <w:rsid w:val="00801451"/>
    <w:rsid w:val="00804E0C"/>
    <w:rsid w:val="008058E0"/>
    <w:rsid w:val="008120BF"/>
    <w:rsid w:val="0081331D"/>
    <w:rsid w:val="00813EA5"/>
    <w:rsid w:val="00815BC1"/>
    <w:rsid w:val="00816042"/>
    <w:rsid w:val="00817040"/>
    <w:rsid w:val="0082339D"/>
    <w:rsid w:val="00824888"/>
    <w:rsid w:val="00827F53"/>
    <w:rsid w:val="00830A05"/>
    <w:rsid w:val="00833B11"/>
    <w:rsid w:val="00835032"/>
    <w:rsid w:val="00837724"/>
    <w:rsid w:val="008409C9"/>
    <w:rsid w:val="00840FDB"/>
    <w:rsid w:val="008437A1"/>
    <w:rsid w:val="008441A3"/>
    <w:rsid w:val="00845B4E"/>
    <w:rsid w:val="0084721F"/>
    <w:rsid w:val="008514AB"/>
    <w:rsid w:val="008562D8"/>
    <w:rsid w:val="00857C31"/>
    <w:rsid w:val="008613A6"/>
    <w:rsid w:val="008622FF"/>
    <w:rsid w:val="00864640"/>
    <w:rsid w:val="00864E88"/>
    <w:rsid w:val="00871780"/>
    <w:rsid w:val="00875402"/>
    <w:rsid w:val="00876140"/>
    <w:rsid w:val="00876F44"/>
    <w:rsid w:val="00883B5F"/>
    <w:rsid w:val="0088686A"/>
    <w:rsid w:val="00892FE5"/>
    <w:rsid w:val="00893362"/>
    <w:rsid w:val="00894C98"/>
    <w:rsid w:val="00896EF0"/>
    <w:rsid w:val="008A2AC0"/>
    <w:rsid w:val="008A3106"/>
    <w:rsid w:val="008A5FDD"/>
    <w:rsid w:val="008A61CF"/>
    <w:rsid w:val="008B0B8F"/>
    <w:rsid w:val="008B1672"/>
    <w:rsid w:val="008B38C4"/>
    <w:rsid w:val="008B573F"/>
    <w:rsid w:val="008B5EF9"/>
    <w:rsid w:val="008C0498"/>
    <w:rsid w:val="008C2ABF"/>
    <w:rsid w:val="008C5191"/>
    <w:rsid w:val="008C761C"/>
    <w:rsid w:val="008D23AD"/>
    <w:rsid w:val="008D2466"/>
    <w:rsid w:val="008D5357"/>
    <w:rsid w:val="008E035E"/>
    <w:rsid w:val="008E4536"/>
    <w:rsid w:val="008E64FE"/>
    <w:rsid w:val="008E690C"/>
    <w:rsid w:val="008F11A2"/>
    <w:rsid w:val="008F2658"/>
    <w:rsid w:val="008F33A4"/>
    <w:rsid w:val="008F763D"/>
    <w:rsid w:val="00903804"/>
    <w:rsid w:val="00906824"/>
    <w:rsid w:val="0090705B"/>
    <w:rsid w:val="00910A7A"/>
    <w:rsid w:val="00911000"/>
    <w:rsid w:val="00911C3E"/>
    <w:rsid w:val="00911EB2"/>
    <w:rsid w:val="00913E62"/>
    <w:rsid w:val="00913F7F"/>
    <w:rsid w:val="00913F9D"/>
    <w:rsid w:val="0091410C"/>
    <w:rsid w:val="00915D59"/>
    <w:rsid w:val="00922C54"/>
    <w:rsid w:val="009247D7"/>
    <w:rsid w:val="00925044"/>
    <w:rsid w:val="00925309"/>
    <w:rsid w:val="009256CE"/>
    <w:rsid w:val="009258CA"/>
    <w:rsid w:val="00927C88"/>
    <w:rsid w:val="00931FF8"/>
    <w:rsid w:val="0093219B"/>
    <w:rsid w:val="009370C3"/>
    <w:rsid w:val="009459F4"/>
    <w:rsid w:val="00950F9D"/>
    <w:rsid w:val="00954161"/>
    <w:rsid w:val="00957833"/>
    <w:rsid w:val="00961C3D"/>
    <w:rsid w:val="00962FCA"/>
    <w:rsid w:val="00970933"/>
    <w:rsid w:val="00970C42"/>
    <w:rsid w:val="009722C8"/>
    <w:rsid w:val="00972755"/>
    <w:rsid w:val="00972D57"/>
    <w:rsid w:val="00973751"/>
    <w:rsid w:val="00976B9A"/>
    <w:rsid w:val="00977612"/>
    <w:rsid w:val="009818EE"/>
    <w:rsid w:val="00984DE5"/>
    <w:rsid w:val="00986EDF"/>
    <w:rsid w:val="00987492"/>
    <w:rsid w:val="009902B6"/>
    <w:rsid w:val="00990803"/>
    <w:rsid w:val="00993589"/>
    <w:rsid w:val="009A02EF"/>
    <w:rsid w:val="009A358A"/>
    <w:rsid w:val="009A3723"/>
    <w:rsid w:val="009A444E"/>
    <w:rsid w:val="009A48F6"/>
    <w:rsid w:val="009B102F"/>
    <w:rsid w:val="009B199E"/>
    <w:rsid w:val="009C17F2"/>
    <w:rsid w:val="009C3091"/>
    <w:rsid w:val="009C4FDD"/>
    <w:rsid w:val="009C56CF"/>
    <w:rsid w:val="009C67C6"/>
    <w:rsid w:val="009D33EC"/>
    <w:rsid w:val="009D5A5E"/>
    <w:rsid w:val="009D6167"/>
    <w:rsid w:val="009D63F4"/>
    <w:rsid w:val="009D6918"/>
    <w:rsid w:val="009D7BBC"/>
    <w:rsid w:val="009E4728"/>
    <w:rsid w:val="009E4F9B"/>
    <w:rsid w:val="009F0723"/>
    <w:rsid w:val="009F3C5C"/>
    <w:rsid w:val="009F4259"/>
    <w:rsid w:val="009F4FAC"/>
    <w:rsid w:val="009F5344"/>
    <w:rsid w:val="009F6613"/>
    <w:rsid w:val="00A00FB5"/>
    <w:rsid w:val="00A05693"/>
    <w:rsid w:val="00A05B7F"/>
    <w:rsid w:val="00A06374"/>
    <w:rsid w:val="00A1618B"/>
    <w:rsid w:val="00A22103"/>
    <w:rsid w:val="00A22632"/>
    <w:rsid w:val="00A2602C"/>
    <w:rsid w:val="00A276E8"/>
    <w:rsid w:val="00A30CEA"/>
    <w:rsid w:val="00A32D20"/>
    <w:rsid w:val="00A32D9D"/>
    <w:rsid w:val="00A378C5"/>
    <w:rsid w:val="00A45148"/>
    <w:rsid w:val="00A4744E"/>
    <w:rsid w:val="00A516E5"/>
    <w:rsid w:val="00A5178E"/>
    <w:rsid w:val="00A52D56"/>
    <w:rsid w:val="00A61F72"/>
    <w:rsid w:val="00A64E50"/>
    <w:rsid w:val="00A702C8"/>
    <w:rsid w:val="00A744DA"/>
    <w:rsid w:val="00A82EA4"/>
    <w:rsid w:val="00A842D7"/>
    <w:rsid w:val="00A84C99"/>
    <w:rsid w:val="00A905E2"/>
    <w:rsid w:val="00A920C5"/>
    <w:rsid w:val="00A95F4D"/>
    <w:rsid w:val="00AA1947"/>
    <w:rsid w:val="00AA2DDB"/>
    <w:rsid w:val="00AB216A"/>
    <w:rsid w:val="00AB2DAC"/>
    <w:rsid w:val="00AB37A7"/>
    <w:rsid w:val="00AB3F35"/>
    <w:rsid w:val="00AB3F79"/>
    <w:rsid w:val="00AB67D7"/>
    <w:rsid w:val="00AB7402"/>
    <w:rsid w:val="00AB7E99"/>
    <w:rsid w:val="00AC0990"/>
    <w:rsid w:val="00AC1639"/>
    <w:rsid w:val="00AC478A"/>
    <w:rsid w:val="00AC4F19"/>
    <w:rsid w:val="00AD09DF"/>
    <w:rsid w:val="00AD329A"/>
    <w:rsid w:val="00AD3928"/>
    <w:rsid w:val="00AD49B3"/>
    <w:rsid w:val="00AD5B88"/>
    <w:rsid w:val="00AD7C62"/>
    <w:rsid w:val="00AE1066"/>
    <w:rsid w:val="00AE19FC"/>
    <w:rsid w:val="00AE26B4"/>
    <w:rsid w:val="00AE3456"/>
    <w:rsid w:val="00AE4157"/>
    <w:rsid w:val="00AE4F43"/>
    <w:rsid w:val="00AE6E2A"/>
    <w:rsid w:val="00AE7065"/>
    <w:rsid w:val="00AF12A0"/>
    <w:rsid w:val="00AF1D8C"/>
    <w:rsid w:val="00AF4842"/>
    <w:rsid w:val="00AF5DF9"/>
    <w:rsid w:val="00B0603D"/>
    <w:rsid w:val="00B06856"/>
    <w:rsid w:val="00B108DF"/>
    <w:rsid w:val="00B128EB"/>
    <w:rsid w:val="00B13BB4"/>
    <w:rsid w:val="00B25A81"/>
    <w:rsid w:val="00B32774"/>
    <w:rsid w:val="00B327FD"/>
    <w:rsid w:val="00B33B00"/>
    <w:rsid w:val="00B33D7E"/>
    <w:rsid w:val="00B35286"/>
    <w:rsid w:val="00B417DC"/>
    <w:rsid w:val="00B4745D"/>
    <w:rsid w:val="00B53DE6"/>
    <w:rsid w:val="00B54DF4"/>
    <w:rsid w:val="00B5530C"/>
    <w:rsid w:val="00B6368C"/>
    <w:rsid w:val="00B649DD"/>
    <w:rsid w:val="00B65A94"/>
    <w:rsid w:val="00B66056"/>
    <w:rsid w:val="00B678C6"/>
    <w:rsid w:val="00B73F5D"/>
    <w:rsid w:val="00B747DC"/>
    <w:rsid w:val="00B75107"/>
    <w:rsid w:val="00B7578B"/>
    <w:rsid w:val="00B75AA2"/>
    <w:rsid w:val="00B75BA9"/>
    <w:rsid w:val="00B8322F"/>
    <w:rsid w:val="00B85F7C"/>
    <w:rsid w:val="00B94783"/>
    <w:rsid w:val="00B96628"/>
    <w:rsid w:val="00BA53AE"/>
    <w:rsid w:val="00BA55C8"/>
    <w:rsid w:val="00BA57F1"/>
    <w:rsid w:val="00BB0022"/>
    <w:rsid w:val="00BB2F36"/>
    <w:rsid w:val="00BB310E"/>
    <w:rsid w:val="00BB6205"/>
    <w:rsid w:val="00BB67AF"/>
    <w:rsid w:val="00BC1576"/>
    <w:rsid w:val="00BC37B8"/>
    <w:rsid w:val="00BD03DA"/>
    <w:rsid w:val="00BD5885"/>
    <w:rsid w:val="00BD6D7A"/>
    <w:rsid w:val="00BE121B"/>
    <w:rsid w:val="00BE1B53"/>
    <w:rsid w:val="00BE4320"/>
    <w:rsid w:val="00BE589B"/>
    <w:rsid w:val="00BF23E1"/>
    <w:rsid w:val="00BF4BAB"/>
    <w:rsid w:val="00BF6E8A"/>
    <w:rsid w:val="00BF73C4"/>
    <w:rsid w:val="00C00480"/>
    <w:rsid w:val="00C00536"/>
    <w:rsid w:val="00C028AC"/>
    <w:rsid w:val="00C0476D"/>
    <w:rsid w:val="00C051C3"/>
    <w:rsid w:val="00C05F49"/>
    <w:rsid w:val="00C0648F"/>
    <w:rsid w:val="00C11C28"/>
    <w:rsid w:val="00C120B9"/>
    <w:rsid w:val="00C13ED6"/>
    <w:rsid w:val="00C13FFB"/>
    <w:rsid w:val="00C20AD6"/>
    <w:rsid w:val="00C20EF1"/>
    <w:rsid w:val="00C256D9"/>
    <w:rsid w:val="00C37F03"/>
    <w:rsid w:val="00C40B6E"/>
    <w:rsid w:val="00C4493C"/>
    <w:rsid w:val="00C47596"/>
    <w:rsid w:val="00C5165B"/>
    <w:rsid w:val="00C61CA2"/>
    <w:rsid w:val="00C66F3F"/>
    <w:rsid w:val="00C7033B"/>
    <w:rsid w:val="00C70874"/>
    <w:rsid w:val="00C71057"/>
    <w:rsid w:val="00C71861"/>
    <w:rsid w:val="00C7189B"/>
    <w:rsid w:val="00C71E7B"/>
    <w:rsid w:val="00C73FE7"/>
    <w:rsid w:val="00C74F53"/>
    <w:rsid w:val="00C75EE9"/>
    <w:rsid w:val="00C83AE2"/>
    <w:rsid w:val="00C85D9D"/>
    <w:rsid w:val="00C864F5"/>
    <w:rsid w:val="00C9102B"/>
    <w:rsid w:val="00C9225A"/>
    <w:rsid w:val="00C9359A"/>
    <w:rsid w:val="00C94C6A"/>
    <w:rsid w:val="00C94E8D"/>
    <w:rsid w:val="00CA1E58"/>
    <w:rsid w:val="00CB0F13"/>
    <w:rsid w:val="00CB3214"/>
    <w:rsid w:val="00CB4335"/>
    <w:rsid w:val="00CB5561"/>
    <w:rsid w:val="00CB7803"/>
    <w:rsid w:val="00CC10B4"/>
    <w:rsid w:val="00CC2FCE"/>
    <w:rsid w:val="00CC3378"/>
    <w:rsid w:val="00CC6D4B"/>
    <w:rsid w:val="00CC7455"/>
    <w:rsid w:val="00CC7AC9"/>
    <w:rsid w:val="00CD0723"/>
    <w:rsid w:val="00CD0C6C"/>
    <w:rsid w:val="00CD0D25"/>
    <w:rsid w:val="00CD0F06"/>
    <w:rsid w:val="00CD4E16"/>
    <w:rsid w:val="00CD593D"/>
    <w:rsid w:val="00CD5B3B"/>
    <w:rsid w:val="00CD5D39"/>
    <w:rsid w:val="00CD62C2"/>
    <w:rsid w:val="00CE348A"/>
    <w:rsid w:val="00CE453E"/>
    <w:rsid w:val="00CE580F"/>
    <w:rsid w:val="00CE7583"/>
    <w:rsid w:val="00CE7948"/>
    <w:rsid w:val="00CF2878"/>
    <w:rsid w:val="00CF28E9"/>
    <w:rsid w:val="00CF7293"/>
    <w:rsid w:val="00CF739A"/>
    <w:rsid w:val="00D009DA"/>
    <w:rsid w:val="00D01F2B"/>
    <w:rsid w:val="00D06E9C"/>
    <w:rsid w:val="00D11514"/>
    <w:rsid w:val="00D11953"/>
    <w:rsid w:val="00D12476"/>
    <w:rsid w:val="00D13B68"/>
    <w:rsid w:val="00D15BCD"/>
    <w:rsid w:val="00D20CDB"/>
    <w:rsid w:val="00D23816"/>
    <w:rsid w:val="00D26FB4"/>
    <w:rsid w:val="00D275A5"/>
    <w:rsid w:val="00D32272"/>
    <w:rsid w:val="00D421AC"/>
    <w:rsid w:val="00D50ECD"/>
    <w:rsid w:val="00D52473"/>
    <w:rsid w:val="00D57D4B"/>
    <w:rsid w:val="00D613D3"/>
    <w:rsid w:val="00D61C6E"/>
    <w:rsid w:val="00D6354B"/>
    <w:rsid w:val="00D65203"/>
    <w:rsid w:val="00D653B8"/>
    <w:rsid w:val="00D67E7A"/>
    <w:rsid w:val="00D74CB2"/>
    <w:rsid w:val="00D81F21"/>
    <w:rsid w:val="00D821EA"/>
    <w:rsid w:val="00D8235C"/>
    <w:rsid w:val="00D84CF7"/>
    <w:rsid w:val="00D862A4"/>
    <w:rsid w:val="00D90552"/>
    <w:rsid w:val="00D92B31"/>
    <w:rsid w:val="00D93FEB"/>
    <w:rsid w:val="00D9646A"/>
    <w:rsid w:val="00D97669"/>
    <w:rsid w:val="00DA0670"/>
    <w:rsid w:val="00DA5343"/>
    <w:rsid w:val="00DA6719"/>
    <w:rsid w:val="00DA7E25"/>
    <w:rsid w:val="00DB0113"/>
    <w:rsid w:val="00DB24D7"/>
    <w:rsid w:val="00DB35A2"/>
    <w:rsid w:val="00DB66FC"/>
    <w:rsid w:val="00DC03A7"/>
    <w:rsid w:val="00DC15D3"/>
    <w:rsid w:val="00DC2037"/>
    <w:rsid w:val="00DC34F9"/>
    <w:rsid w:val="00DC43DB"/>
    <w:rsid w:val="00DC65A4"/>
    <w:rsid w:val="00DD246D"/>
    <w:rsid w:val="00DE04D5"/>
    <w:rsid w:val="00DE3794"/>
    <w:rsid w:val="00DE68C9"/>
    <w:rsid w:val="00DF4A4A"/>
    <w:rsid w:val="00DF4C02"/>
    <w:rsid w:val="00DF4FF0"/>
    <w:rsid w:val="00DF5E81"/>
    <w:rsid w:val="00DF6F10"/>
    <w:rsid w:val="00E0061A"/>
    <w:rsid w:val="00E01B74"/>
    <w:rsid w:val="00E01FCE"/>
    <w:rsid w:val="00E02BE0"/>
    <w:rsid w:val="00E05AAD"/>
    <w:rsid w:val="00E074B2"/>
    <w:rsid w:val="00E13549"/>
    <w:rsid w:val="00E165BA"/>
    <w:rsid w:val="00E1705B"/>
    <w:rsid w:val="00E178C9"/>
    <w:rsid w:val="00E20605"/>
    <w:rsid w:val="00E21375"/>
    <w:rsid w:val="00E24C1A"/>
    <w:rsid w:val="00E25569"/>
    <w:rsid w:val="00E27C17"/>
    <w:rsid w:val="00E31E3B"/>
    <w:rsid w:val="00E33F9D"/>
    <w:rsid w:val="00E36BDB"/>
    <w:rsid w:val="00E4061D"/>
    <w:rsid w:val="00E40AF6"/>
    <w:rsid w:val="00E41A4D"/>
    <w:rsid w:val="00E43EF6"/>
    <w:rsid w:val="00E46C2D"/>
    <w:rsid w:val="00E47392"/>
    <w:rsid w:val="00E555E2"/>
    <w:rsid w:val="00E562FC"/>
    <w:rsid w:val="00E568E2"/>
    <w:rsid w:val="00E56C0C"/>
    <w:rsid w:val="00E57D92"/>
    <w:rsid w:val="00E61456"/>
    <w:rsid w:val="00E61DCA"/>
    <w:rsid w:val="00E620E7"/>
    <w:rsid w:val="00E62BE3"/>
    <w:rsid w:val="00E62F27"/>
    <w:rsid w:val="00E720E6"/>
    <w:rsid w:val="00E75F11"/>
    <w:rsid w:val="00E763AD"/>
    <w:rsid w:val="00E80369"/>
    <w:rsid w:val="00E81035"/>
    <w:rsid w:val="00E851BD"/>
    <w:rsid w:val="00E86B3B"/>
    <w:rsid w:val="00E86D61"/>
    <w:rsid w:val="00E96B40"/>
    <w:rsid w:val="00EA0416"/>
    <w:rsid w:val="00EA4751"/>
    <w:rsid w:val="00EA57C6"/>
    <w:rsid w:val="00EA6151"/>
    <w:rsid w:val="00EB2646"/>
    <w:rsid w:val="00EB383A"/>
    <w:rsid w:val="00EB5501"/>
    <w:rsid w:val="00EC5363"/>
    <w:rsid w:val="00ED258D"/>
    <w:rsid w:val="00ED431F"/>
    <w:rsid w:val="00ED6340"/>
    <w:rsid w:val="00ED6532"/>
    <w:rsid w:val="00ED7CC5"/>
    <w:rsid w:val="00EE0BD5"/>
    <w:rsid w:val="00EE1761"/>
    <w:rsid w:val="00EE325B"/>
    <w:rsid w:val="00EF17CF"/>
    <w:rsid w:val="00EF1978"/>
    <w:rsid w:val="00EF4B1C"/>
    <w:rsid w:val="00EF76D5"/>
    <w:rsid w:val="00F123EA"/>
    <w:rsid w:val="00F12FED"/>
    <w:rsid w:val="00F1499C"/>
    <w:rsid w:val="00F277E3"/>
    <w:rsid w:val="00F31866"/>
    <w:rsid w:val="00F3216A"/>
    <w:rsid w:val="00F33ECD"/>
    <w:rsid w:val="00F33FE7"/>
    <w:rsid w:val="00F3524F"/>
    <w:rsid w:val="00F415B0"/>
    <w:rsid w:val="00F41FC3"/>
    <w:rsid w:val="00F4445F"/>
    <w:rsid w:val="00F501B1"/>
    <w:rsid w:val="00F51166"/>
    <w:rsid w:val="00F5294E"/>
    <w:rsid w:val="00F6384F"/>
    <w:rsid w:val="00F65A32"/>
    <w:rsid w:val="00F66CFB"/>
    <w:rsid w:val="00F66FED"/>
    <w:rsid w:val="00F71807"/>
    <w:rsid w:val="00F71A5D"/>
    <w:rsid w:val="00F765D1"/>
    <w:rsid w:val="00F862AA"/>
    <w:rsid w:val="00F90AA2"/>
    <w:rsid w:val="00F9289D"/>
    <w:rsid w:val="00FA2747"/>
    <w:rsid w:val="00FA5A51"/>
    <w:rsid w:val="00FB0ABA"/>
    <w:rsid w:val="00FB1D04"/>
    <w:rsid w:val="00FB1E62"/>
    <w:rsid w:val="00FB639C"/>
    <w:rsid w:val="00FB6D27"/>
    <w:rsid w:val="00FC4284"/>
    <w:rsid w:val="00FC45FB"/>
    <w:rsid w:val="00FD134D"/>
    <w:rsid w:val="00FD15B7"/>
    <w:rsid w:val="00FD4B61"/>
    <w:rsid w:val="00FD58B4"/>
    <w:rsid w:val="00FE2F2C"/>
    <w:rsid w:val="00FE3087"/>
    <w:rsid w:val="00FE6861"/>
    <w:rsid w:val="00FF1CAE"/>
    <w:rsid w:val="00FF217B"/>
    <w:rsid w:val="00FF24D3"/>
    <w:rsid w:val="00FF43C9"/>
    <w:rsid w:val="00FF5311"/>
    <w:rsid w:val="00FF56AC"/>
    <w:rsid w:val="00FF6BA9"/>
    <w:rsid w:val="00FF6F18"/>
    <w:rsid w:val="00FF79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7D0710-F00A-4230-864E-62D7C02F2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678"/>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Calibri"/>
      <w:b/>
      <w:bCs/>
      <w:kern w:val="32"/>
      <w:sz w:val="32"/>
      <w:szCs w:val="32"/>
    </w:rPr>
  </w:style>
  <w:style w:type="paragraph" w:styleId="Heading2">
    <w:name w:val="heading 2"/>
    <w:aliases w:val="Heading 2 Char1,Heading 2 Char Char"/>
    <w:basedOn w:val="Normal"/>
    <w:next w:val="Normal"/>
    <w:link w:val="Heading2Char"/>
    <w:qFormat/>
    <w:rsid w:val="00100F36"/>
    <w:pPr>
      <w:keepNext/>
      <w:spacing w:before="240" w:after="60"/>
      <w:outlineLvl w:val="1"/>
    </w:pPr>
    <w:rPr>
      <w:rFonts w:ascii="Calibri" w:eastAsia="MS Gothic" w:hAnsi="Calibri" w:cs="Calibri"/>
      <w:b/>
      <w:bCs/>
      <w:i/>
      <w:iCs/>
      <w:sz w:val="28"/>
      <w:szCs w:val="28"/>
    </w:rPr>
  </w:style>
  <w:style w:type="paragraph" w:styleId="Heading3">
    <w:name w:val="heading 3"/>
    <w:aliases w:val="Podpodkapitola,adpis 3,KopCat. 3,Numbered - 3,Caracter"/>
    <w:basedOn w:val="Normal"/>
    <w:next w:val="Normal"/>
    <w:link w:val="Heading3Char"/>
    <w:unhideWhenUsed/>
    <w:qFormat/>
    <w:locked/>
    <w:rsid w:val="005B0D2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locked/>
    <w:rsid w:val="00913E6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aliases w:val="Heading 2 Char1 Char,Heading 2 Char Char Char"/>
    <w:link w:val="Heading2"/>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Cambria"/>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Cambria"/>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9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Calibri"/>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aliases w:val="Normal bullet 2,List Paragraph1,List1,body 2,List Paragraph11,Listă colorată - Accentuare 11,Bullet,Citation List,Forth level,Listă paragraf"/>
    <w:basedOn w:val="Normal"/>
    <w:link w:val="ListParagraphChar"/>
    <w:uiPriority w:val="34"/>
    <w:qFormat/>
    <w:rsid w:val="00B73F5D"/>
    <w:pPr>
      <w:ind w:left="720"/>
    </w:pPr>
  </w:style>
  <w:style w:type="character" w:styleId="Hyperlink">
    <w:name w:val="Hyperlink"/>
    <w:unhideWhenUsed/>
    <w:rsid w:val="008D5357"/>
    <w:rPr>
      <w:color w:val="0000FF"/>
      <w:u w:val="single"/>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
    <w:link w:val="ListParagraph"/>
    <w:uiPriority w:val="34"/>
    <w:locked/>
    <w:rsid w:val="008D5357"/>
    <w:rPr>
      <w:rFonts w:ascii="Trebuchet MS" w:hAnsi="Trebuchet MS" w:cs="Trebuchet MS"/>
      <w:sz w:val="22"/>
      <w:szCs w:val="22"/>
      <w:lang w:val="en-US" w:eastAsia="en-US"/>
    </w:rPr>
  </w:style>
  <w:style w:type="character" w:customStyle="1" w:styleId="Heading3Char">
    <w:name w:val="Heading 3 Char"/>
    <w:aliases w:val="Podpodkapitola Char,adpis 3 Char,KopCat. 3 Char,Numbered - 3 Char,Caracter Char"/>
    <w:basedOn w:val="DefaultParagraphFont"/>
    <w:link w:val="Heading3"/>
    <w:rsid w:val="005B0D28"/>
    <w:rPr>
      <w:rFonts w:asciiTheme="majorHAnsi" w:eastAsiaTheme="majorEastAsia" w:hAnsiTheme="majorHAnsi" w:cstheme="majorBidi"/>
      <w:color w:val="243F60" w:themeColor="accent1" w:themeShade="7F"/>
      <w:sz w:val="24"/>
      <w:szCs w:val="24"/>
      <w:lang w:val="en-US" w:eastAsia="en-US"/>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002DC"/>
    <w:pPr>
      <w:spacing w:after="0" w:line="240" w:lineRule="auto"/>
      <w:ind w:left="0"/>
      <w:jc w:val="left"/>
    </w:pPr>
    <w:rPr>
      <w:rFonts w:ascii="Times New Roman" w:eastAsia="Times New Roman" w:hAnsi="Times New Roman" w:cs="Times New Roman"/>
      <w:sz w:val="24"/>
      <w:szCs w:val="24"/>
      <w:lang w:val="pl-PL" w:eastAsia="pl-PL"/>
    </w:rPr>
  </w:style>
  <w:style w:type="table" w:customStyle="1" w:styleId="TableGrid1">
    <w:name w:val="Table Grid1"/>
    <w:basedOn w:val="TableNormal"/>
    <w:next w:val="TableGrid"/>
    <w:uiPriority w:val="59"/>
    <w:rsid w:val="00C11C2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FF24D3"/>
    <w:rPr>
      <w:i/>
      <w:iCs/>
      <w:color w:val="4F81BD" w:themeColor="accent1"/>
    </w:rPr>
  </w:style>
  <w:style w:type="table" w:customStyle="1" w:styleId="TableGrid12">
    <w:name w:val="Table Grid12"/>
    <w:basedOn w:val="TableNormal"/>
    <w:next w:val="TableGrid"/>
    <w:rsid w:val="00864E88"/>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02767B"/>
    <w:rPr>
      <w:rFonts w:asciiTheme="minorHAnsi" w:eastAsia="Times New Roma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00E28"/>
    <w:rPr>
      <w:rFonts w:asciiTheme="minorHAnsi" w:eastAsia="Times New Roma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59"/>
    <w:rsid w:val="00AE1066"/>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59"/>
    <w:rsid w:val="00AE1066"/>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1">
    <w:name w:val="Table Grid1411"/>
    <w:basedOn w:val="TableNormal"/>
    <w:next w:val="TableGrid"/>
    <w:uiPriority w:val="59"/>
    <w:rsid w:val="00AE1066"/>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1">
    <w:name w:val="Table Grid1511"/>
    <w:basedOn w:val="TableNormal"/>
    <w:next w:val="TableGrid"/>
    <w:uiPriority w:val="59"/>
    <w:rsid w:val="00AE1066"/>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913E62"/>
    <w:rPr>
      <w:rFonts w:asciiTheme="majorHAnsi" w:eastAsiaTheme="majorEastAsia" w:hAnsiTheme="majorHAnsi" w:cstheme="majorBidi"/>
      <w:i/>
      <w:iCs/>
      <w:color w:val="365F91" w:themeColor="accent1" w:themeShade="BF"/>
      <w:sz w:val="22"/>
      <w:szCs w:val="22"/>
      <w:lang w:val="en-US" w:eastAsia="en-US"/>
    </w:rPr>
  </w:style>
  <w:style w:type="table" w:customStyle="1" w:styleId="TableGrid2">
    <w:name w:val="Table Grid2"/>
    <w:basedOn w:val="TableNormal"/>
    <w:next w:val="TableGrid"/>
    <w:rsid w:val="00150222"/>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150222"/>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0">
    <w:name w:val="Caracter Caracter2 Char Char Caracter Caracter Char Char Caracter Caracter Char Char Caracter Caracter"/>
    <w:basedOn w:val="Normal"/>
    <w:rsid w:val="009818EE"/>
    <w:pPr>
      <w:spacing w:after="0" w:line="240" w:lineRule="auto"/>
      <w:ind w:left="0"/>
      <w:jc w:val="left"/>
    </w:pPr>
    <w:rPr>
      <w:rFonts w:ascii="Times New Roman" w:eastAsia="Times New Roman" w:hAnsi="Times New Roman" w:cs="Times New Roman"/>
      <w:sz w:val="24"/>
      <w:szCs w:val="24"/>
      <w:lang w:val="pl-PL" w:eastAsia="pl-PL"/>
    </w:rPr>
  </w:style>
  <w:style w:type="table" w:customStyle="1" w:styleId="TableGrid3">
    <w:name w:val="Table Grid3"/>
    <w:basedOn w:val="TableNormal"/>
    <w:next w:val="TableGrid"/>
    <w:uiPriority w:val="59"/>
    <w:rsid w:val="009818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E38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857"/>
    <w:rPr>
      <w:rFonts w:ascii="Trebuchet MS" w:hAnsi="Trebuchet MS" w:cs="Trebuchet MS"/>
      <w:lang w:val="en-US" w:eastAsia="en-US"/>
    </w:rPr>
  </w:style>
  <w:style w:type="character" w:styleId="FootnoteReference">
    <w:name w:val="footnote reference"/>
    <w:basedOn w:val="DefaultParagraphFont"/>
    <w:uiPriority w:val="99"/>
    <w:semiHidden/>
    <w:unhideWhenUsed/>
    <w:rsid w:val="004E38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15077">
      <w:bodyDiv w:val="1"/>
      <w:marLeft w:val="0"/>
      <w:marRight w:val="0"/>
      <w:marTop w:val="0"/>
      <w:marBottom w:val="0"/>
      <w:divBdr>
        <w:top w:val="none" w:sz="0" w:space="0" w:color="auto"/>
        <w:left w:val="none" w:sz="0" w:space="0" w:color="auto"/>
        <w:bottom w:val="none" w:sz="0" w:space="0" w:color="auto"/>
        <w:right w:val="none" w:sz="0" w:space="0" w:color="auto"/>
      </w:divBdr>
    </w:div>
    <w:div w:id="63064730">
      <w:bodyDiv w:val="1"/>
      <w:marLeft w:val="0"/>
      <w:marRight w:val="0"/>
      <w:marTop w:val="0"/>
      <w:marBottom w:val="0"/>
      <w:divBdr>
        <w:top w:val="none" w:sz="0" w:space="0" w:color="auto"/>
        <w:left w:val="none" w:sz="0" w:space="0" w:color="auto"/>
        <w:bottom w:val="none" w:sz="0" w:space="0" w:color="auto"/>
        <w:right w:val="none" w:sz="0" w:space="0" w:color="auto"/>
      </w:divBdr>
    </w:div>
    <w:div w:id="125009638">
      <w:bodyDiv w:val="1"/>
      <w:marLeft w:val="0"/>
      <w:marRight w:val="0"/>
      <w:marTop w:val="0"/>
      <w:marBottom w:val="0"/>
      <w:divBdr>
        <w:top w:val="none" w:sz="0" w:space="0" w:color="auto"/>
        <w:left w:val="none" w:sz="0" w:space="0" w:color="auto"/>
        <w:bottom w:val="none" w:sz="0" w:space="0" w:color="auto"/>
        <w:right w:val="none" w:sz="0" w:space="0" w:color="auto"/>
      </w:divBdr>
    </w:div>
    <w:div w:id="350761642">
      <w:bodyDiv w:val="1"/>
      <w:marLeft w:val="0"/>
      <w:marRight w:val="0"/>
      <w:marTop w:val="0"/>
      <w:marBottom w:val="0"/>
      <w:divBdr>
        <w:top w:val="none" w:sz="0" w:space="0" w:color="auto"/>
        <w:left w:val="none" w:sz="0" w:space="0" w:color="auto"/>
        <w:bottom w:val="none" w:sz="0" w:space="0" w:color="auto"/>
        <w:right w:val="none" w:sz="0" w:space="0" w:color="auto"/>
      </w:divBdr>
    </w:div>
    <w:div w:id="486702490">
      <w:marLeft w:val="0"/>
      <w:marRight w:val="0"/>
      <w:marTop w:val="0"/>
      <w:marBottom w:val="0"/>
      <w:divBdr>
        <w:top w:val="none" w:sz="0" w:space="0" w:color="auto"/>
        <w:left w:val="none" w:sz="0" w:space="0" w:color="auto"/>
        <w:bottom w:val="none" w:sz="0" w:space="0" w:color="auto"/>
        <w:right w:val="none" w:sz="0" w:space="0" w:color="auto"/>
      </w:divBdr>
    </w:div>
    <w:div w:id="528224774">
      <w:bodyDiv w:val="1"/>
      <w:marLeft w:val="0"/>
      <w:marRight w:val="0"/>
      <w:marTop w:val="0"/>
      <w:marBottom w:val="0"/>
      <w:divBdr>
        <w:top w:val="none" w:sz="0" w:space="0" w:color="auto"/>
        <w:left w:val="none" w:sz="0" w:space="0" w:color="auto"/>
        <w:bottom w:val="none" w:sz="0" w:space="0" w:color="auto"/>
        <w:right w:val="none" w:sz="0" w:space="0" w:color="auto"/>
      </w:divBdr>
    </w:div>
    <w:div w:id="1413352283">
      <w:bodyDiv w:val="1"/>
      <w:marLeft w:val="0"/>
      <w:marRight w:val="0"/>
      <w:marTop w:val="0"/>
      <w:marBottom w:val="0"/>
      <w:divBdr>
        <w:top w:val="none" w:sz="0" w:space="0" w:color="auto"/>
        <w:left w:val="none" w:sz="0" w:space="0" w:color="auto"/>
        <w:bottom w:val="none" w:sz="0" w:space="0" w:color="auto"/>
        <w:right w:val="none" w:sz="0" w:space="0" w:color="auto"/>
      </w:divBdr>
    </w:div>
    <w:div w:id="198203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cretariat.dgpim@fonduri-ue.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425DC-F9FE-4D8E-81E3-A807CAEDA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1431</Words>
  <Characters>8306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Mirela SOARE</dc:creator>
  <cp:lastModifiedBy>Laurentiu Gagu</cp:lastModifiedBy>
  <cp:revision>4</cp:revision>
  <cp:lastPrinted>2020-02-17T10:52:00Z</cp:lastPrinted>
  <dcterms:created xsi:type="dcterms:W3CDTF">2020-09-16T11:05:00Z</dcterms:created>
  <dcterms:modified xsi:type="dcterms:W3CDTF">2020-09-16T13:20:00Z</dcterms:modified>
</cp:coreProperties>
</file>